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071BA">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lang w:val="en-US" w:eastAsia="zh-CN"/>
        </w:rPr>
      </w:pPr>
      <w:r>
        <w:rPr>
          <w:rFonts w:hint="eastAsia" w:ascii="宋体" w:hAnsi="宋体" w:eastAsia="宋体" w:cs="宋体"/>
          <w:b/>
          <w:color w:val="auto"/>
          <w:kern w:val="0"/>
          <w:sz w:val="32"/>
          <w:szCs w:val="32"/>
          <w:lang w:val="en-US" w:eastAsia="zh-CN"/>
        </w:rPr>
        <w:t>2027届高二年级生物限时训练</w:t>
      </w:r>
    </w:p>
    <w:p w14:paraId="3955A559">
      <w:pPr>
        <w:keepNext w:val="0"/>
        <w:keepLines w:val="0"/>
        <w:pageBreakBefore w:val="0"/>
        <w:widowControl w:val="0"/>
        <w:numPr>
          <w:ilvl w:val="0"/>
          <w:numId w:val="0"/>
        </w:numPr>
        <w:kinsoku/>
        <w:wordWrap/>
        <w:overflowPunct/>
        <w:topLinePunct w:val="0"/>
        <w:autoSpaceDE/>
        <w:autoSpaceDN/>
        <w:bidi w:val="0"/>
        <w:adjustRightInd/>
        <w:snapToGrid/>
        <w:spacing w:line="252" w:lineRule="auto"/>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bidi="ar-SA"/>
        </w:rPr>
        <w:t>一、</w:t>
      </w:r>
      <w:r>
        <w:rPr>
          <w:rFonts w:hint="eastAsia" w:ascii="宋体" w:hAnsi="宋体" w:eastAsia="宋体" w:cs="宋体"/>
          <w:b/>
          <w:color w:val="auto"/>
          <w:kern w:val="0"/>
          <w:sz w:val="21"/>
          <w:szCs w:val="21"/>
        </w:rPr>
        <w:t>选择题</w:t>
      </w:r>
      <w:r>
        <w:rPr>
          <w:rFonts w:hint="eastAsia" w:ascii="宋体" w:hAnsi="宋体" w:eastAsia="宋体" w:cs="宋体"/>
          <w:b/>
          <w:color w:val="auto"/>
          <w:kern w:val="0"/>
          <w:sz w:val="21"/>
          <w:szCs w:val="21"/>
          <w:lang w:eastAsia="zh-CN"/>
        </w:rPr>
        <w:t>（</w:t>
      </w:r>
      <w:r>
        <w:rPr>
          <w:rFonts w:hint="eastAsia" w:ascii="宋体" w:hAnsi="宋体" w:eastAsia="宋体" w:cs="宋体"/>
          <w:b/>
          <w:color w:val="auto"/>
          <w:kern w:val="0"/>
          <w:sz w:val="21"/>
          <w:szCs w:val="21"/>
        </w:rPr>
        <w:t>共16小题，共</w:t>
      </w:r>
      <w:r>
        <w:rPr>
          <w:rFonts w:hint="eastAsia" w:ascii="宋体" w:hAnsi="宋体" w:eastAsia="宋体" w:cs="宋体"/>
          <w:b/>
          <w:color w:val="auto"/>
          <w:kern w:val="0"/>
          <w:sz w:val="21"/>
          <w:szCs w:val="21"/>
          <w:lang w:val="en-US" w:eastAsia="zh-CN"/>
        </w:rPr>
        <w:t>40</w:t>
      </w:r>
      <w:r>
        <w:rPr>
          <w:rFonts w:hint="eastAsia" w:ascii="宋体" w:hAnsi="宋体" w:eastAsia="宋体" w:cs="宋体"/>
          <w:b/>
          <w:color w:val="auto"/>
          <w:kern w:val="0"/>
          <w:sz w:val="21"/>
          <w:szCs w:val="21"/>
        </w:rPr>
        <w:t>分。第1～12小题，每小题</w:t>
      </w:r>
      <w:r>
        <w:rPr>
          <w:rFonts w:hint="eastAsia" w:ascii="宋体" w:hAnsi="宋体" w:eastAsia="宋体" w:cs="宋体"/>
          <w:b/>
          <w:color w:val="auto"/>
          <w:kern w:val="0"/>
          <w:sz w:val="21"/>
          <w:szCs w:val="21"/>
          <w:lang w:val="en-US" w:eastAsia="zh-CN"/>
        </w:rPr>
        <w:t>2</w:t>
      </w:r>
      <w:r>
        <w:rPr>
          <w:rFonts w:hint="eastAsia" w:ascii="宋体" w:hAnsi="宋体" w:eastAsia="宋体" w:cs="宋体"/>
          <w:b/>
          <w:color w:val="auto"/>
          <w:kern w:val="0"/>
          <w:sz w:val="21"/>
          <w:szCs w:val="21"/>
        </w:rPr>
        <w:t>分；第13～16小题，每小题4分。在每小题</w:t>
      </w:r>
      <w:r>
        <w:rPr>
          <w:rFonts w:hint="eastAsia" w:ascii="宋体" w:hAnsi="宋体" w:eastAsia="宋体" w:cs="宋体"/>
          <w:b/>
          <w:color w:val="auto"/>
          <w:kern w:val="0"/>
          <w:sz w:val="21"/>
          <w:szCs w:val="21"/>
          <w:lang w:eastAsia="zh-CN"/>
        </w:rPr>
        <w:t>　　　</w:t>
      </w:r>
      <w:r>
        <w:rPr>
          <w:rFonts w:hint="eastAsia" w:ascii="宋体" w:hAnsi="宋体" w:eastAsia="宋体" w:cs="宋体"/>
          <w:b/>
          <w:color w:val="auto"/>
          <w:kern w:val="0"/>
          <w:sz w:val="21"/>
          <w:szCs w:val="21"/>
        </w:rPr>
        <w:t>给出的四个选项中，只有一项是符合题目要求的。</w:t>
      </w:r>
      <w:r>
        <w:rPr>
          <w:rFonts w:hint="eastAsia" w:ascii="宋体" w:hAnsi="宋体" w:eastAsia="宋体" w:cs="宋体"/>
          <w:b/>
          <w:color w:val="auto"/>
          <w:kern w:val="0"/>
          <w:sz w:val="21"/>
          <w:szCs w:val="21"/>
          <w:lang w:eastAsia="zh-CN"/>
        </w:rPr>
        <w:t>）</w:t>
      </w:r>
    </w:p>
    <w:p w14:paraId="3558AFF6">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rPr>
        <w:t>基孔肯雅热是由基孔肯雅病毒（CHIKV）引起的一种急性传染病，CHIKV是一种RNA病毒，主要通过伊蚊叮咬传播。下列叙述正确的是</w:t>
      </w:r>
    </w:p>
    <w:p w14:paraId="7DE87D03">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A．CHIKV属于生命系统最基本的结构层次</w:t>
      </w:r>
    </w:p>
    <w:p w14:paraId="45855CD9">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B．CHIKV的RNA中含有胸腺嘧啶和核糖</w:t>
      </w:r>
    </w:p>
    <w:p w14:paraId="2453E515">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C．CHIKV的RNA彻底水解后的产物有4种</w:t>
      </w:r>
    </w:p>
    <w:p w14:paraId="27D240CB">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D．CHIKV没有细胞结构，需要依赖活细胞增殖</w:t>
      </w:r>
    </w:p>
    <w:p w14:paraId="60CAA2C1">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rPr>
        <w:t>研究者改造蓝细菌和酵母菌，使蓝细菌进入酵母菌细胞，二者形成内共生体。改造后的酵母菌在光照条件下能在无碳培养基中繁殖15～20代。下列说法正确的是</w:t>
      </w:r>
    </w:p>
    <w:p w14:paraId="47CD49BB">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A．酵母菌的遗传物质主要是DNA</w:t>
      </w:r>
    </w:p>
    <w:p w14:paraId="39B72BE5">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B．酵母菌生命活动所需的能量可由蓝细菌的线粒体提供</w:t>
      </w:r>
    </w:p>
    <w:p w14:paraId="13F7F6B9">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C．内共生体内蓝细菌完全依赖酵母菌的核糖体合成蛋白质</w:t>
      </w:r>
    </w:p>
    <w:p w14:paraId="6D43A3B4">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D．内共生体内蓝细菌可为酵母菌的生长提供碳源</w:t>
      </w:r>
    </w:p>
    <w:p w14:paraId="57E2C41A">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海鲜类食物具有“高蛋白、高嘌呤、高微量元素、低饱和脂肪酸”的特点。相关叙述正确的是</w:t>
      </w:r>
    </w:p>
    <w:p w14:paraId="5AEFA320">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A．烹饪海鲜时，肽键断裂导致蛋白质变性而产生浓郁香味</w:t>
      </w:r>
    </w:p>
    <w:p w14:paraId="6F244B45">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B．</w:t>
      </w:r>
      <w:r>
        <w:rPr>
          <w:rFonts w:hint="eastAsia" w:ascii="宋体" w:hAnsi="宋体" w:eastAsia="宋体" w:cs="宋体"/>
          <w:b/>
          <w:bCs/>
          <w:color w:val="auto"/>
          <w:sz w:val="21"/>
          <w:szCs w:val="21"/>
          <w:lang w:eastAsia="zh-CN"/>
        </w:rPr>
        <w:t>大多数动物脂肪含有</w:t>
      </w:r>
      <w:r>
        <w:rPr>
          <w:rFonts w:hint="eastAsia" w:ascii="宋体" w:hAnsi="宋体" w:eastAsia="宋体" w:cs="宋体"/>
          <w:b/>
          <w:bCs/>
          <w:color w:val="auto"/>
          <w:sz w:val="21"/>
          <w:szCs w:val="21"/>
        </w:rPr>
        <w:t>饱和脂肪酸</w:t>
      </w:r>
      <w:r>
        <w:rPr>
          <w:rFonts w:hint="eastAsia" w:ascii="宋体" w:hAnsi="宋体" w:eastAsia="宋体" w:cs="宋体"/>
          <w:b/>
          <w:bCs/>
          <w:color w:val="auto"/>
          <w:sz w:val="21"/>
          <w:szCs w:val="21"/>
          <w:lang w:eastAsia="zh-CN"/>
        </w:rPr>
        <w:t>，室温时呈固态</w:t>
      </w:r>
    </w:p>
    <w:p w14:paraId="5FF532E6">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C．锌、硒、钾等微量元素含量虽少，但生命活动必不可少</w:t>
      </w:r>
    </w:p>
    <w:p w14:paraId="6C42912A">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D．嘌呤是ATP的组成成分，是生命活动的直接能源物质</w:t>
      </w:r>
    </w:p>
    <w:p w14:paraId="193659E0">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下列关于实验操作、现象或原理的叙述正确的是</w:t>
      </w:r>
    </w:p>
    <w:p w14:paraId="1E1021A9">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A．经蛋白酶水解后的蛋清溶液与新配制的双缩脲试剂混合后不发生紫色反应</w:t>
      </w:r>
    </w:p>
    <w:p w14:paraId="47A13F3D">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B．</w:t>
      </w:r>
      <w:r>
        <w:rPr>
          <w:rFonts w:hint="eastAsia" w:ascii="宋体" w:hAnsi="宋体" w:eastAsia="宋体" w:cs="宋体"/>
          <w:b/>
          <w:bCs/>
          <w:color w:val="auto"/>
          <w:sz w:val="21"/>
          <w:szCs w:val="21"/>
          <w:lang w:val="en-US" w:eastAsia="zh-CN"/>
        </w:rPr>
        <w:t>用淀粉、蔗糖溶液探究淀粉酶的专一性时，用碘液作为检测试剂</w:t>
      </w:r>
    </w:p>
    <w:p w14:paraId="14DCA47D">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 xml:space="preserve">C. </w:t>
      </w:r>
      <w:r>
        <w:rPr>
          <w:rFonts w:hint="eastAsia" w:ascii="宋体" w:hAnsi="宋体" w:eastAsia="宋体" w:cs="宋体"/>
          <w:b/>
          <w:bCs/>
          <w:color w:val="auto"/>
          <w:sz w:val="21"/>
          <w:szCs w:val="21"/>
        </w:rPr>
        <w:t>检测生物组织中的脂肪实验中，用苏丹Ⅲ染液染色后需用清水洗去浮色再观察</w:t>
      </w:r>
    </w:p>
    <w:p w14:paraId="2E2C7A1D">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D</w:t>
      </w:r>
      <w:r>
        <w:rPr>
          <w:rFonts w:hint="eastAsia" w:ascii="宋体" w:hAnsi="宋体" w:eastAsia="宋体" w:cs="宋体"/>
          <w:b/>
          <w:bCs/>
          <w:color w:val="auto"/>
          <w:sz w:val="21"/>
          <w:szCs w:val="21"/>
        </w:rPr>
        <w:t>．将斐林试剂加入萌发的大麦种子研磨液，经水浴加热后可生成砖红色沉淀</w:t>
      </w:r>
    </w:p>
    <w:p w14:paraId="5D7764FE">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5.</w:t>
      </w:r>
      <w:r>
        <w:rPr>
          <w:rFonts w:hint="eastAsia" w:ascii="宋体" w:hAnsi="宋体" w:eastAsia="宋体" w:cs="宋体"/>
          <w:b/>
          <w:bCs/>
          <w:color w:val="auto"/>
          <w:sz w:val="21"/>
          <w:szCs w:val="21"/>
        </w:rPr>
        <w:t>采集果园土壤进行微生物分离或计数。下列叙述正确的是</w:t>
      </w:r>
      <w:r>
        <w:rPr>
          <w:rFonts w:hint="eastAsia" w:ascii="宋体" w:hAnsi="宋体" w:eastAsia="宋体" w:cs="宋体"/>
          <w:b/>
          <w:bCs/>
          <w:color w:val="auto"/>
          <w:sz w:val="21"/>
          <w:szCs w:val="21"/>
          <w:lang w:val="en-US" w:eastAsia="zh-CN"/>
        </w:rPr>
        <w:t xml:space="preserve">    </w:t>
      </w:r>
    </w:p>
    <w:p w14:paraId="6D76E929">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A．稀释涂布平板法和平板划线法都能用于尿素分解菌的分离和计数</w:t>
      </w:r>
    </w:p>
    <w:p w14:paraId="40467495">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B．完成平板划线后，培养时需增加一个未接种的平板作为对照</w:t>
      </w:r>
    </w:p>
    <w:p w14:paraId="23F6A3B0">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C．土壤中分离得到的醋酸菌能在无氧条件下将葡萄糖分离成乙酸</w:t>
      </w:r>
    </w:p>
    <w:p w14:paraId="50E0B344">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D．用于筛选尿素分解菌的培养基含有蛋白胨、尿素和无机盐等营养物质</w:t>
      </w:r>
    </w:p>
    <w:p w14:paraId="0D5D12C5">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6.</w:t>
      </w:r>
      <w:r>
        <w:rPr>
          <w:rFonts w:hint="eastAsia" w:ascii="宋体" w:hAnsi="宋体" w:eastAsia="宋体" w:cs="宋体"/>
          <w:b/>
          <w:bCs/>
          <w:color w:val="auto"/>
          <w:sz w:val="21"/>
          <w:szCs w:val="21"/>
        </w:rPr>
        <w:t>下列关于“DNA 粗提取与鉴定”实验的叙述，错误的是</w:t>
      </w:r>
    </w:p>
    <w:p w14:paraId="3CF5F600">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A．实验中如果将研磨液更换为蒸馏水，DNA提取的效率会降低</w:t>
      </w:r>
    </w:p>
    <w:p w14:paraId="1B293FE8">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B．利用DNA和蛋白质在酒精中的溶解度差异，可初步分离DNA</w:t>
      </w:r>
    </w:p>
    <w:p w14:paraId="56EB2D7C">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C．DNA在不同浓度NaC</w:t>
      </w:r>
      <w:r>
        <w:rPr>
          <w:rFonts w:hint="eastAsia" w:ascii="宋体" w:hAnsi="宋体" w:eastAsia="宋体" w:cs="宋体"/>
          <w:b/>
          <w:bCs/>
          <w:color w:val="auto"/>
          <w:sz w:val="21"/>
          <w:szCs w:val="21"/>
          <w:lang w:val="en-US" w:eastAsia="zh-CN"/>
        </w:rPr>
        <w:t>l</w:t>
      </w:r>
      <w:r>
        <w:rPr>
          <w:rFonts w:hint="eastAsia" w:ascii="宋体" w:hAnsi="宋体" w:eastAsia="宋体" w:cs="宋体"/>
          <w:b/>
          <w:bCs/>
          <w:color w:val="auto"/>
          <w:sz w:val="21"/>
          <w:szCs w:val="21"/>
        </w:rPr>
        <w:t>溶液中溶解度不同，该原理可用于纯化DNA粗提物</w:t>
      </w:r>
    </w:p>
    <w:p w14:paraId="24085DF4">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D．将溶解的DNA粗提物与二苯胺试剂反应，可检测溶液中是否含有蛋白质杂质</w:t>
      </w:r>
    </w:p>
    <w:p w14:paraId="67F6F9A9">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7.生物体内的ATP可分为细胞内ATP（iATP）和细胞外ATP（eATP），二者结构相同但作用不同。iATP主要通过使蛋白质磷酸化来发挥作用，当iATP通过胞吐释放到细胞外后会转变为eATP，eATP通过与靶细胞上的受体结合来调节其生理活动。下列叙述错误的是</w:t>
      </w:r>
    </w:p>
    <w:p w14:paraId="7B78CD34">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A．iATP使蛋白质磷酸化会导致蛋白质的空间结构发生变化</w:t>
      </w:r>
    </w:p>
    <w:p w14:paraId="48EC3F54">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B．合成ATP所需的能量可来自光能或呼吸作用所释放的能量</w:t>
      </w:r>
    </w:p>
    <w:p w14:paraId="3423669E">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C．细胞内绝大多数吸能反应都是由iATP和eATP直接供能的</w:t>
      </w:r>
    </w:p>
    <w:p w14:paraId="152A9076">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D．ATP通过胞吐分泌到细胞外的过程体现了细胞膜的结构特点</w:t>
      </w:r>
    </w:p>
    <w:p w14:paraId="1ED08694">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8.宋代朱肱在《北山酒经》中记载了“卧浆”法：“造酒最在浆，…，浆不得过夏。”其核心是在三伏天将小麦煮粥，借助空气中的乳酸菌等自然发酵成酸浆。当年秋冬至次年酿酒时，以此酸浆浸米、蒸煮，再加入酒曲发酵。此法可有效抑制杂菌，提升酒质。下列关于“卧浆”法的现代生物学解释，错误的是</w:t>
      </w:r>
    </w:p>
    <w:p w14:paraId="66FDC8EA">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A．“酸浆煮粥”：蒸煮酸浆的目的是为了彻底杀菌，确保后续的酿酒过程为纯种酵母菌发酵</w:t>
      </w:r>
    </w:p>
    <w:p w14:paraId="5F6324E6">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B．“三伏天卧浆”：夏季温度较高有利于乳酸菌等微生物快速繁殖，缩短酸浆成熟时间</w:t>
      </w:r>
    </w:p>
    <w:p w14:paraId="037AC0EF">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C．“以酸浆浸米”：酸浆的较低pH值可抑制大多数杂菌生长，为酵母菌创造竞争优势环境</w:t>
      </w:r>
    </w:p>
    <w:p w14:paraId="6793B072">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D．“浆不得过夏”：酸浆在次年夏天前用完，若储存过久，容易发生杂菌污染，积累有毒代谢物质</w:t>
      </w:r>
    </w:p>
    <w:p w14:paraId="1D5076D5">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9.</w:t>
      </w:r>
      <w:r>
        <w:rPr>
          <w:rFonts w:hint="eastAsia" w:ascii="宋体" w:hAnsi="宋体" w:eastAsia="宋体" w:cs="宋体"/>
          <w:b/>
          <w:bCs/>
          <w:color w:val="auto"/>
          <w:sz w:val="21"/>
          <w:szCs w:val="21"/>
        </w:rPr>
        <w:t>图1～图4体现了酶的各种特性。下列叙述错误的是</w:t>
      </w:r>
    </w:p>
    <w:p w14:paraId="6490D704">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drawing>
          <wp:inline distT="0" distB="0" distL="114300" distR="114300">
            <wp:extent cx="5521960" cy="1101725"/>
            <wp:effectExtent l="0" t="0" r="2540" b="3175"/>
            <wp:docPr id="100007" name="图片 100007" descr="@@@b6382de0-e5fc-4a5d-bbbe-c9eb866399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b6382de0-e5fc-4a5d-bbbe-c9eb866399af"/>
                    <pic:cNvPicPr>
                      <a:picLocks noChangeAspect="1"/>
                    </pic:cNvPicPr>
                  </pic:nvPicPr>
                  <pic:blipFill>
                    <a:blip r:embed="rId5"/>
                    <a:srcRect t="7712" b="7661"/>
                    <a:stretch>
                      <a:fillRect/>
                    </a:stretch>
                  </pic:blipFill>
                  <pic:spPr>
                    <a:xfrm>
                      <a:off x="0" y="0"/>
                      <a:ext cx="5521960" cy="1101725"/>
                    </a:xfrm>
                    <a:prstGeom prst="rect">
                      <a:avLst/>
                    </a:prstGeom>
                  </pic:spPr>
                </pic:pic>
              </a:graphicData>
            </a:graphic>
          </wp:inline>
        </w:drawing>
      </w:r>
    </w:p>
    <w:p w14:paraId="62AB503D">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A．图1能表示酶通过降低化学反应的活化能从而具有高效性</w:t>
      </w:r>
    </w:p>
    <w:p w14:paraId="16E0C65F">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B．图2中A表示酶，B表示底物，酶催化化学反应具有专一性</w:t>
      </w:r>
    </w:p>
    <w:p w14:paraId="79D97DC7">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C．由图3可知酶的催化作用需要适宜的pH，pH=5时酶活性显著降低</w:t>
      </w:r>
    </w:p>
    <w:p w14:paraId="79327E80">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D．图4</w:t>
      </w:r>
      <w:r>
        <w:rPr>
          <w:rFonts w:hint="eastAsia" w:ascii="宋体" w:hAnsi="宋体" w:eastAsia="宋体" w:cs="宋体"/>
          <w:b/>
          <w:bCs/>
          <w:color w:val="auto"/>
          <w:sz w:val="21"/>
          <w:szCs w:val="21"/>
          <w:lang w:eastAsia="zh-CN"/>
        </w:rPr>
        <w:t>中</w:t>
      </w:r>
      <w:r>
        <w:rPr>
          <w:rFonts w:hint="eastAsia" w:ascii="宋体" w:hAnsi="宋体" w:eastAsia="宋体" w:cs="宋体"/>
          <w:b/>
          <w:bCs/>
          <w:color w:val="auto"/>
          <w:sz w:val="21"/>
          <w:szCs w:val="21"/>
          <w:lang w:val="en-US" w:eastAsia="zh-CN"/>
        </w:rPr>
        <w:t>B点时影响酶促反应速率的因素可能是酶的数量有限</w:t>
      </w:r>
    </w:p>
    <w:p w14:paraId="3377E009">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10.</w:t>
      </w:r>
      <w:r>
        <w:rPr>
          <w:rFonts w:hint="eastAsia" w:ascii="宋体" w:hAnsi="宋体" w:eastAsia="宋体" w:cs="宋体"/>
          <w:b/>
          <w:bCs/>
          <w:color w:val="auto"/>
          <w:sz w:val="21"/>
          <w:szCs w:val="21"/>
        </w:rPr>
        <w:t>隐甲藻是一种好氧的异养真核微藻。多在海水中腐烂的植物叶片上生长繁殖，是工业生产DHA（一种功能性脂肪酸）的藻类之一、从海洋中筛选获得的高产油脂隐甲藻，可用于DHA的发酵生产。下列叙述</w:t>
      </w:r>
      <w:r>
        <w:rPr>
          <w:rFonts w:hint="eastAsia" w:ascii="宋体" w:hAnsi="宋体" w:eastAsia="宋体" w:cs="宋体"/>
          <w:b/>
          <w:bCs/>
          <w:color w:val="auto"/>
          <w:sz w:val="21"/>
          <w:szCs w:val="21"/>
          <w:lang w:eastAsia="zh-CN"/>
        </w:rPr>
        <w:t>错误</w:t>
      </w:r>
      <w:r>
        <w:rPr>
          <w:rFonts w:hint="eastAsia" w:ascii="宋体" w:hAnsi="宋体" w:eastAsia="宋体" w:cs="宋体"/>
          <w:b/>
          <w:bCs/>
          <w:color w:val="auto"/>
          <w:sz w:val="21"/>
          <w:szCs w:val="21"/>
        </w:rPr>
        <w:t>的是</w:t>
      </w:r>
    </w:p>
    <w:p w14:paraId="28BC0ED8">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A．隐甲藻可从腐烂的叶片获得生长必需的碳源</w:t>
      </w:r>
    </w:p>
    <w:p w14:paraId="3E88F818">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B．采集海水中腐烂的叶片，湿热灭菌后接种到固体培养基，以获得隐甲藻</w:t>
      </w:r>
    </w:p>
    <w:p w14:paraId="2984ACD5">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C．选择培养基中可加入抑制细菌生长的抗生素，以减少杂菌生长</w:t>
      </w:r>
    </w:p>
    <w:p w14:paraId="1C8C676B">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D．适当提高发酵时的通气量和搅拌速率均可增加溶氧量，以提高DHA产量</w:t>
      </w:r>
    </w:p>
    <w:p w14:paraId="44866D0B">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strike w:val="0"/>
          <w:color w:val="auto"/>
          <w:kern w:val="0"/>
          <w:sz w:val="21"/>
          <w:szCs w:val="21"/>
          <w:u w:val="none"/>
        </w:rPr>
        <w:drawing>
          <wp:anchor distT="0" distB="0" distL="114300" distR="114300" simplePos="0" relativeHeight="251660288" behindDoc="0" locked="0" layoutInCell="1" allowOverlap="1">
            <wp:simplePos x="0" y="0"/>
            <wp:positionH relativeFrom="column">
              <wp:posOffset>4638675</wp:posOffset>
            </wp:positionH>
            <wp:positionV relativeFrom="paragraph">
              <wp:posOffset>13335</wp:posOffset>
            </wp:positionV>
            <wp:extent cx="1414145" cy="1233805"/>
            <wp:effectExtent l="0" t="0" r="14605" b="4445"/>
            <wp:wrapSquare wrapText="bothSides"/>
            <wp:docPr id="100005" name="图片 100005" descr="@@@423df81b-be10-4869-b282-1ee2f1750e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423df81b-be10-4869-b282-1ee2f1750e9f"/>
                    <pic:cNvPicPr>
                      <a:picLocks noChangeAspect="1"/>
                    </pic:cNvPicPr>
                  </pic:nvPicPr>
                  <pic:blipFill>
                    <a:blip r:embed="rId6"/>
                    <a:stretch>
                      <a:fillRect/>
                    </a:stretch>
                  </pic:blipFill>
                  <pic:spPr>
                    <a:xfrm>
                      <a:off x="0" y="0"/>
                      <a:ext cx="1414145" cy="1233805"/>
                    </a:xfrm>
                    <a:prstGeom prst="rect">
                      <a:avLst/>
                    </a:prstGeom>
                  </pic:spPr>
                </pic:pic>
              </a:graphicData>
            </a:graphic>
          </wp:anchor>
        </w:drawing>
      </w:r>
      <w:r>
        <w:rPr>
          <w:rFonts w:hint="eastAsia" w:ascii="宋体" w:hAnsi="宋体" w:eastAsia="宋体" w:cs="宋体"/>
          <w:b/>
          <w:bCs/>
          <w:color w:val="auto"/>
          <w:sz w:val="21"/>
          <w:szCs w:val="21"/>
          <w:lang w:val="en-US" w:eastAsia="zh-CN"/>
        </w:rPr>
        <w:t>11.</w:t>
      </w:r>
      <w:r>
        <w:rPr>
          <w:rFonts w:hint="eastAsia" w:ascii="宋体" w:hAnsi="宋体" w:eastAsia="宋体" w:cs="宋体"/>
          <w:b/>
          <w:bCs/>
          <w:color w:val="auto"/>
          <w:sz w:val="21"/>
          <w:szCs w:val="21"/>
        </w:rPr>
        <w:t>温度是影响酶促反应速率的重要因素。图中直线 a 表示反应物分子具有的能量与温度的关系，曲线 b 表示温度与酶空间结构稳定性的关系。将这两个作用叠加在一起，使得酶促反应速率与温度关系呈曲线 c。下列叙述正确的是</w:t>
      </w:r>
    </w:p>
    <w:p w14:paraId="4D68A616">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A．温度越高，反应物具有的能量越多，酶促反应速率越快</w:t>
      </w:r>
    </w:p>
    <w:p w14:paraId="752C58AB">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B．低温条件下，酶的空间结构稳定性高，适合酶的保存</w:t>
      </w:r>
    </w:p>
    <w:p w14:paraId="362E4DFF">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C．</w:t>
      </w:r>
      <w:r>
        <w:rPr>
          <w:rFonts w:hint="eastAsia" w:ascii="宋体" w:hAnsi="宋体" w:eastAsia="宋体" w:cs="宋体"/>
          <w:b/>
          <w:bCs/>
          <w:color w:val="000000" w:themeColor="text1"/>
          <w:sz w:val="21"/>
          <w:szCs w:val="21"/>
          <w:lang w:val="en-US" w:eastAsia="zh-CN"/>
          <w14:textFill>
            <w14:solidFill>
              <w14:schemeClr w14:val="tx1"/>
            </w14:solidFill>
          </w14:textFill>
        </w:rPr>
        <w:t>t</w:t>
      </w:r>
      <w:r>
        <w:rPr>
          <w:rFonts w:hint="eastAsia" w:ascii="宋体" w:hAnsi="宋体" w:eastAsia="宋体" w:cs="宋体"/>
          <w:b/>
          <w:bCs/>
          <w:color w:val="000000" w:themeColor="text1"/>
          <w:sz w:val="21"/>
          <w:szCs w:val="21"/>
          <w:vertAlign w:val="subscript"/>
          <w:lang w:val="en-US" w:eastAsia="zh-CN"/>
          <w14:textFill>
            <w14:solidFill>
              <w14:schemeClr w14:val="tx1"/>
            </w14:solidFill>
          </w14:textFill>
        </w:rPr>
        <w:t>1</w:t>
      </w:r>
      <w:r>
        <w:rPr>
          <w:rFonts w:hint="eastAsia" w:ascii="宋体" w:hAnsi="宋体" w:eastAsia="宋体" w:cs="宋体"/>
          <w:b/>
          <w:bCs/>
          <w:color w:val="000000" w:themeColor="text1"/>
          <w:sz w:val="21"/>
          <w:szCs w:val="21"/>
          <w14:textFill>
            <w14:solidFill>
              <w14:schemeClr w14:val="tx1"/>
            </w14:solidFill>
          </w14:textFill>
        </w:rPr>
        <w:t>、t</w:t>
      </w:r>
      <w:r>
        <w:rPr>
          <w:rFonts w:hint="eastAsia" w:ascii="宋体" w:hAnsi="宋体" w:eastAsia="宋体" w:cs="宋体"/>
          <w:b/>
          <w:bCs/>
          <w:color w:val="000000" w:themeColor="text1"/>
          <w:sz w:val="21"/>
          <w:szCs w:val="21"/>
          <w:vertAlign w:val="subscript"/>
          <w:lang w:val="en-US" w:eastAsia="zh-CN"/>
          <w14:textFill>
            <w14:solidFill>
              <w14:schemeClr w14:val="tx1"/>
            </w14:solidFill>
          </w14:textFill>
        </w:rPr>
        <w:t>2</w:t>
      </w:r>
      <w:r>
        <w:rPr>
          <w:rFonts w:hint="eastAsia" w:ascii="宋体" w:hAnsi="宋体" w:eastAsia="宋体" w:cs="宋体"/>
          <w:b/>
          <w:bCs/>
          <w:color w:val="000000" w:themeColor="text1"/>
          <w:sz w:val="21"/>
          <w:szCs w:val="21"/>
          <w14:textFill>
            <w14:solidFill>
              <w14:schemeClr w14:val="tx1"/>
            </w14:solidFill>
          </w14:textFill>
        </w:rPr>
        <w:t>温度条件下，反应速率相同</w:t>
      </w:r>
      <w:r>
        <w:rPr>
          <w:rFonts w:hint="eastAsia" w:ascii="宋体" w:hAnsi="宋体" w:eastAsia="宋体" w:cs="宋体"/>
          <w:b/>
          <w:bCs/>
          <w:color w:val="000000" w:themeColor="text1"/>
          <w:sz w:val="21"/>
          <w:szCs w:val="21"/>
          <w:lang w:eastAsia="zh-CN"/>
          <w14:textFill>
            <w14:solidFill>
              <w14:schemeClr w14:val="tx1"/>
            </w14:solidFill>
          </w14:textFill>
        </w:rPr>
        <w:t>，但</w:t>
      </w:r>
      <w:r>
        <w:rPr>
          <w:rFonts w:hint="eastAsia" w:ascii="宋体" w:hAnsi="宋体" w:eastAsia="宋体" w:cs="宋体"/>
          <w:b/>
          <w:bCs/>
          <w:color w:val="000000" w:themeColor="text1"/>
          <w:sz w:val="21"/>
          <w:szCs w:val="21"/>
          <w:lang w:val="en-US" w:eastAsia="zh-CN"/>
          <w14:textFill>
            <w14:solidFill>
              <w14:schemeClr w14:val="tx1"/>
            </w14:solidFill>
          </w14:textFill>
        </w:rPr>
        <w:t>t</w:t>
      </w:r>
      <w:r>
        <w:rPr>
          <w:rFonts w:hint="eastAsia" w:ascii="宋体" w:hAnsi="宋体" w:eastAsia="宋体" w:cs="宋体"/>
          <w:b/>
          <w:bCs/>
          <w:color w:val="000000" w:themeColor="text1"/>
          <w:sz w:val="21"/>
          <w:szCs w:val="21"/>
          <w:vertAlign w:val="subscript"/>
          <w:lang w:val="en-US" w:eastAsia="zh-CN"/>
          <w14:textFill>
            <w14:solidFill>
              <w14:schemeClr w14:val="tx1"/>
            </w14:solidFill>
          </w14:textFill>
        </w:rPr>
        <w:t>1</w:t>
      </w:r>
      <w:r>
        <w:rPr>
          <w:rFonts w:hint="eastAsia" w:ascii="宋体" w:hAnsi="宋体" w:eastAsia="宋体" w:cs="宋体"/>
          <w:b/>
          <w:bCs/>
          <w:color w:val="000000" w:themeColor="text1"/>
          <w:sz w:val="21"/>
          <w:szCs w:val="21"/>
          <w:lang w:eastAsia="zh-CN"/>
          <w14:textFill>
            <w14:solidFill>
              <w14:schemeClr w14:val="tx1"/>
            </w14:solidFill>
          </w14:textFill>
        </w:rPr>
        <w:t>时酶降低活化能的能力弱于</w:t>
      </w:r>
      <w:r>
        <w:rPr>
          <w:rFonts w:hint="eastAsia" w:ascii="宋体" w:hAnsi="宋体" w:eastAsia="宋体" w:cs="宋体"/>
          <w:b/>
          <w:bCs/>
          <w:color w:val="000000" w:themeColor="text1"/>
          <w:sz w:val="21"/>
          <w:szCs w:val="21"/>
          <w14:textFill>
            <w14:solidFill>
              <w14:schemeClr w14:val="tx1"/>
            </w14:solidFill>
          </w14:textFill>
        </w:rPr>
        <w:t>t</w:t>
      </w:r>
      <w:r>
        <w:rPr>
          <w:rFonts w:hint="eastAsia" w:ascii="宋体" w:hAnsi="宋体" w:eastAsia="宋体" w:cs="宋体"/>
          <w:b/>
          <w:bCs/>
          <w:color w:val="000000" w:themeColor="text1"/>
          <w:sz w:val="21"/>
          <w:szCs w:val="21"/>
          <w:vertAlign w:val="subscript"/>
          <w:lang w:val="en-US" w:eastAsia="zh-CN"/>
          <w14:textFill>
            <w14:solidFill>
              <w14:schemeClr w14:val="tx1"/>
            </w14:solidFill>
          </w14:textFill>
        </w:rPr>
        <w:t>2</w:t>
      </w:r>
    </w:p>
    <w:p w14:paraId="396380BF">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D．无机催化剂与酶的催化原理不同，不受温度的影响</w:t>
      </w:r>
    </w:p>
    <w:p w14:paraId="1542F43C">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drawing>
          <wp:anchor distT="0" distB="0" distL="114300" distR="114300" simplePos="0" relativeHeight="251662336" behindDoc="0" locked="0" layoutInCell="1" allowOverlap="1">
            <wp:simplePos x="0" y="0"/>
            <wp:positionH relativeFrom="column">
              <wp:posOffset>4623435</wp:posOffset>
            </wp:positionH>
            <wp:positionV relativeFrom="paragraph">
              <wp:posOffset>71755</wp:posOffset>
            </wp:positionV>
            <wp:extent cx="1505585" cy="1200150"/>
            <wp:effectExtent l="0" t="0" r="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1505585" cy="1200150"/>
                    </a:xfrm>
                    <a:prstGeom prst="rect">
                      <a:avLst/>
                    </a:prstGeom>
                    <a:noFill/>
                    <a:ln>
                      <a:noFill/>
                    </a:ln>
                  </pic:spPr>
                </pic:pic>
              </a:graphicData>
            </a:graphic>
          </wp:anchor>
        </w:drawing>
      </w:r>
      <w:r>
        <w:rPr>
          <w:rFonts w:hint="eastAsia" w:ascii="宋体" w:hAnsi="宋体" w:eastAsia="宋体" w:cs="宋体"/>
          <w:b/>
          <w:bCs/>
          <w:color w:val="000000" w:themeColor="text1"/>
          <w:sz w:val="21"/>
          <w:szCs w:val="21"/>
          <w:lang w:val="en-US" w:eastAsia="zh-CN"/>
          <w14:textFill>
            <w14:solidFill>
              <w14:schemeClr w14:val="tx1"/>
            </w14:solidFill>
          </w14:textFill>
        </w:rPr>
        <w:t>12.</w:t>
      </w:r>
      <w:r>
        <w:rPr>
          <w:rFonts w:hint="eastAsia" w:ascii="宋体" w:hAnsi="宋体" w:eastAsia="宋体" w:cs="宋体"/>
          <w:b/>
          <w:bCs/>
          <w:color w:val="000000" w:themeColor="text1"/>
          <w:sz w:val="21"/>
          <w:szCs w:val="21"/>
          <w14:textFill>
            <w14:solidFill>
              <w14:schemeClr w14:val="tx1"/>
            </w14:solidFill>
          </w14:textFill>
        </w:rPr>
        <w:t>如图表示细胞内发生的某些物质合成过程,其中①②③④表示不同的生物</w:t>
      </w:r>
      <w:r>
        <w:rPr>
          <w:rFonts w:hint="eastAsia" w:ascii="宋体" w:hAnsi="宋体" w:eastAsia="宋体" w:cs="宋体"/>
          <w:b/>
          <w:bCs/>
          <w:color w:val="auto"/>
          <w:sz w:val="21"/>
          <w:szCs w:val="21"/>
        </w:rPr>
        <w:t>大分子,④是细胞内的能源物质,a、b、c表示组成对应大分子的单体。下列说法正确的是</w:t>
      </w:r>
    </w:p>
    <w:p w14:paraId="6279673B">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①主要分布在细胞核,a是脱氧核糖核苷酸</w:t>
      </w:r>
    </w:p>
    <w:p w14:paraId="46196637">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②③的存在部位不同,但可能都具有催化作用</w:t>
      </w:r>
    </w:p>
    <w:p w14:paraId="08CCA84E">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在动植物细胞内④可代表不同物质,但c是同一物质</w:t>
      </w:r>
    </w:p>
    <w:p w14:paraId="7483705A">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w:t>
      </w: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21"/>
          <w:szCs w:val="21"/>
        </w:rPr>
        <w:t>②→③→④是基因的有序表达过程,体现了基因对性状的控制</w:t>
      </w:r>
    </w:p>
    <w:p w14:paraId="356C6125">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000000" w:themeColor="text1"/>
          <w:sz w:val="21"/>
          <w:szCs w:val="21"/>
          <w:lang w:val="en-US" w:eastAsia="zh-CN"/>
          <w14:textFill>
            <w14:solidFill>
              <w14:schemeClr w14:val="tx1"/>
            </w14:solidFill>
          </w14:textFill>
        </w:rPr>
        <w:t>13.</w:t>
      </w:r>
      <w:r>
        <w:rPr>
          <w:rFonts w:hint="eastAsia" w:ascii="宋体" w:hAnsi="宋体" w:eastAsia="宋体" w:cs="宋体"/>
          <w:b/>
          <w:bCs/>
          <w:color w:val="000000" w:themeColor="text1"/>
          <w:sz w:val="21"/>
          <w:szCs w:val="21"/>
          <w14:textFill>
            <w14:solidFill>
              <w14:schemeClr w14:val="tx1"/>
            </w14:solidFill>
          </w14:textFill>
        </w:rPr>
        <w:t>探究蓖麻的种子(脂肪含量很高)萌发过程中的物质变化,某研究小组将种子置于温度、水分(蒸馏水)、</w:t>
      </w:r>
      <w:r>
        <w:rPr>
          <w:rFonts w:hint="eastAsia" w:ascii="宋体" w:hAnsi="宋体" w:eastAsia="宋体" w:cs="宋体"/>
          <w:b/>
          <w:bCs/>
          <w:color w:val="auto"/>
          <w:sz w:val="21"/>
          <w:szCs w:val="21"/>
        </w:rPr>
        <w:t>通气等条件均适宜的黑暗环境中培养,定期检查萌发种子(含幼苗)的脂肪、蔗糖、葡萄糖的含量和干重变化,结果如图所示,据图分析。下列说法正确的是</w:t>
      </w:r>
    </w:p>
    <w:p w14:paraId="2E0C740A">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rPr>
          <w:rFonts w:ascii="Times New Roman" w:hAnsi="Times New Roman" w:eastAsia="Times New Roman" w:cs="Times New Roman"/>
          <w:strike w:val="0"/>
          <w:kern w:val="0"/>
          <w:sz w:val="24"/>
          <w:szCs w:val="24"/>
          <w:u w:val="none"/>
        </w:rPr>
        <w:drawing>
          <wp:inline distT="0" distB="0" distL="114300" distR="114300">
            <wp:extent cx="3190875" cy="1327150"/>
            <wp:effectExtent l="0" t="0" r="9525" b="6350"/>
            <wp:docPr id="7" name="图片 7" descr="@@@a52f9e88-5cc5-4503-83c4-40f8fe54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52f9e88-5cc5-4503-83c4-40f8fe549091"/>
                    <pic:cNvPicPr>
                      <a:picLocks noChangeAspect="1"/>
                    </pic:cNvPicPr>
                  </pic:nvPicPr>
                  <pic:blipFill>
                    <a:blip r:embed="rId8"/>
                    <a:stretch>
                      <a:fillRect/>
                    </a:stretch>
                  </pic:blipFill>
                  <pic:spPr>
                    <a:xfrm>
                      <a:off x="0" y="0"/>
                      <a:ext cx="3190875" cy="1327150"/>
                    </a:xfrm>
                    <a:prstGeom prst="rect">
                      <a:avLst/>
                    </a:prstGeom>
                  </pic:spPr>
                </pic:pic>
              </a:graphicData>
            </a:graphic>
          </wp:inline>
        </w:drawing>
      </w:r>
    </w:p>
    <w:p w14:paraId="35C1A7D1">
      <w:pPr>
        <w:keepNext w:val="0"/>
        <w:keepLines w:val="0"/>
        <w:pageBreakBefore w:val="0"/>
        <w:widowControl w:val="0"/>
        <w:numPr>
          <w:ilvl w:val="0"/>
          <w:numId w:val="1"/>
        </w:numPr>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图甲表示脂肪在酶的作用下水解为葡萄糖,其中一部分进一步转化为蔗糖</w:t>
      </w:r>
    </w:p>
    <w:p w14:paraId="4602244E">
      <w:pPr>
        <w:keepNext w:val="0"/>
        <w:keepLines w:val="0"/>
        <w:pageBreakBefore w:val="0"/>
        <w:widowControl w:val="0"/>
        <w:numPr>
          <w:ilvl w:val="0"/>
          <w:numId w:val="1"/>
        </w:numPr>
        <w:kinsoku/>
        <w:wordWrap/>
        <w:overflowPunct/>
        <w:topLinePunct w:val="0"/>
        <w:autoSpaceDE/>
        <w:autoSpaceDN/>
        <w:bidi w:val="0"/>
        <w:adjustRightInd/>
        <w:snapToGrid/>
        <w:spacing w:line="252" w:lineRule="auto"/>
        <w:ind w:left="0" w:leftChars="0"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糖类是蓖麻生长发育的重要能源物质,由脂肪转化为糖类需要蛋白质参与</w:t>
      </w:r>
    </w:p>
    <w:p w14:paraId="1EB0BA7A">
      <w:pPr>
        <w:keepNext w:val="0"/>
        <w:keepLines w:val="0"/>
        <w:pageBreakBefore w:val="0"/>
        <w:widowControl w:val="0"/>
        <w:numPr>
          <w:ilvl w:val="0"/>
          <w:numId w:val="1"/>
        </w:numPr>
        <w:kinsoku/>
        <w:wordWrap/>
        <w:overflowPunct/>
        <w:topLinePunct w:val="0"/>
        <w:autoSpaceDE/>
        <w:autoSpaceDN/>
        <w:bidi w:val="0"/>
        <w:adjustRightInd/>
        <w:snapToGrid/>
        <w:spacing w:line="252" w:lineRule="auto"/>
        <w:ind w:left="0" w:leftChars="0"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用苏丹Ⅲ染液对蓖麻种子切片染色,可通过肉眼观察到橘黄色脂肪颗粒</w:t>
      </w:r>
    </w:p>
    <w:p w14:paraId="25E8CD5F">
      <w:pPr>
        <w:keepNext w:val="0"/>
        <w:keepLines w:val="0"/>
        <w:pageBreakBefore w:val="0"/>
        <w:widowControl w:val="0"/>
        <w:numPr>
          <w:ilvl w:val="0"/>
          <w:numId w:val="1"/>
        </w:numPr>
        <w:kinsoku/>
        <w:wordWrap/>
        <w:overflowPunct/>
        <w:topLinePunct w:val="0"/>
        <w:autoSpaceDE/>
        <w:autoSpaceDN/>
        <w:bidi w:val="0"/>
        <w:adjustRightInd/>
        <w:snapToGrid/>
        <w:spacing w:line="252" w:lineRule="auto"/>
        <w:ind w:left="0" w:leftChars="0" w:firstLine="211" w:firstLineChars="100"/>
        <w:rPr>
          <w:rFonts w:hint="eastAsia" w:ascii="宋体" w:hAnsi="宋体" w:eastAsia="宋体" w:cs="宋体"/>
          <w:b/>
          <w:bCs/>
          <w:color w:val="auto"/>
          <w:sz w:val="21"/>
          <w:szCs w:val="21"/>
        </w:rPr>
      </w:pPr>
      <w:bookmarkStart w:id="0" w:name="_GoBack"/>
      <w:bookmarkEnd w:id="0"/>
      <w:r>
        <w:rPr>
          <w:rFonts w:hint="eastAsia" w:ascii="宋体" w:hAnsi="宋体" w:eastAsia="宋体" w:cs="宋体"/>
          <w:b/>
          <w:bCs/>
          <w:color w:val="auto"/>
          <w:sz w:val="21"/>
          <w:szCs w:val="21"/>
        </w:rPr>
        <w:t>据图乙分析,蓖麻种子萌发初期时干重增加,增重的主要元素是氢</w:t>
      </w:r>
    </w:p>
    <w:p w14:paraId="2B22E417">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14.</w:t>
      </w:r>
      <w:r>
        <w:rPr>
          <w:rFonts w:hint="eastAsia" w:ascii="宋体" w:hAnsi="宋体" w:eastAsia="宋体" w:cs="宋体"/>
          <w:b/>
          <w:bCs/>
          <w:color w:val="auto"/>
          <w:sz w:val="21"/>
          <w:szCs w:val="21"/>
        </w:rPr>
        <w:t>能量代谢障碍和高能磷酸化合物的耗竭是“缺血再灌注”心肌损伤的重要原因，环孢素A（CsA）对其有一定疗效。科研工作者以“缺血再灌注”模型大鼠的离体心肌为实验材料，研究CsA对大鼠心肌的影响，测定心肌梗死面积和心肌组织细胞中高能磷酸化合物的含量、ATP酶活性，结果如下。下列叙述错误的是</w:t>
      </w:r>
    </w:p>
    <w:p w14:paraId="1209787A">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drawing>
          <wp:inline distT="0" distB="0" distL="114300" distR="114300">
            <wp:extent cx="5513070" cy="1281430"/>
            <wp:effectExtent l="0" t="0" r="11430" b="1397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9"/>
                    <a:srcRect b="11111"/>
                    <a:stretch>
                      <a:fillRect/>
                    </a:stretch>
                  </pic:blipFill>
                  <pic:spPr>
                    <a:xfrm>
                      <a:off x="0" y="0"/>
                      <a:ext cx="5513070" cy="1281430"/>
                    </a:xfrm>
                    <a:prstGeom prst="rect">
                      <a:avLst/>
                    </a:prstGeom>
                    <a:noFill/>
                    <a:ln>
                      <a:noFill/>
                    </a:ln>
                  </pic:spPr>
                </pic:pic>
              </a:graphicData>
            </a:graphic>
          </wp:inline>
        </w:drawing>
      </w:r>
    </w:p>
    <w:p w14:paraId="41C46A70">
      <w:pPr>
        <w:keepNext w:val="0"/>
        <w:keepLines w:val="0"/>
        <w:pageBreakBefore w:val="0"/>
        <w:widowControl w:val="0"/>
        <w:kinsoku/>
        <w:wordWrap/>
        <w:overflowPunct/>
        <w:topLinePunct w:val="0"/>
        <w:autoSpaceDE/>
        <w:autoSpaceDN/>
        <w:bidi w:val="0"/>
        <w:adjustRightInd/>
        <w:snapToGrid/>
        <w:spacing w:line="252" w:lineRule="auto"/>
        <w:ind w:firstLine="201" w:firstLineChars="100"/>
        <w:jc w:val="left"/>
        <w:textAlignment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注：U/mgprot 表示 “每毫克蛋白质中含有多少个酶活力单位的ATP或ADP酶”；nmol/mgprot 表示 “每毫克蛋白质中含有多少纳摩尔的ATP或ADP”。</w:t>
      </w:r>
    </w:p>
    <w:p w14:paraId="5A9DF137">
      <w:pPr>
        <w:keepNext w:val="0"/>
        <w:keepLines w:val="0"/>
        <w:pageBreakBefore w:val="0"/>
        <w:widowControl w:val="0"/>
        <w:kinsoku/>
        <w:wordWrap/>
        <w:overflowPunct/>
        <w:topLinePunct w:val="0"/>
        <w:autoSpaceDE/>
        <w:autoSpaceDN/>
        <w:bidi w:val="0"/>
        <w:adjustRightInd/>
        <w:snapToGrid/>
        <w:spacing w:line="252" w:lineRule="auto"/>
        <w:ind w:firstLine="211" w:firstLineChars="100"/>
        <w:jc w:val="left"/>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A．心肌缺血可能会导致心肌细胞内的ATP迅速耗竭</w:t>
      </w:r>
    </w:p>
    <w:p w14:paraId="783BABB6">
      <w:pPr>
        <w:keepNext w:val="0"/>
        <w:keepLines w:val="0"/>
        <w:pageBreakBefore w:val="0"/>
        <w:widowControl w:val="0"/>
        <w:kinsoku/>
        <w:wordWrap/>
        <w:overflowPunct/>
        <w:topLinePunct w:val="0"/>
        <w:autoSpaceDE/>
        <w:autoSpaceDN/>
        <w:bidi w:val="0"/>
        <w:adjustRightInd/>
        <w:snapToGrid/>
        <w:spacing w:line="252" w:lineRule="auto"/>
        <w:ind w:firstLine="211" w:firstLineChars="100"/>
        <w:jc w:val="left"/>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B．CsA处理可使缺血心肌细胞分解ATP的速率下降</w:t>
      </w:r>
    </w:p>
    <w:p w14:paraId="24375211">
      <w:pPr>
        <w:keepNext w:val="0"/>
        <w:keepLines w:val="0"/>
        <w:pageBreakBefore w:val="0"/>
        <w:widowControl w:val="0"/>
        <w:kinsoku/>
        <w:wordWrap/>
        <w:overflowPunct/>
        <w:topLinePunct w:val="0"/>
        <w:autoSpaceDE/>
        <w:autoSpaceDN/>
        <w:bidi w:val="0"/>
        <w:adjustRightInd/>
        <w:snapToGrid/>
        <w:spacing w:line="252" w:lineRule="auto"/>
        <w:ind w:firstLine="211" w:firstLineChars="100"/>
        <w:jc w:val="left"/>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C．各组ATP/ADP值的变化与ATP酶活性改变有关</w:t>
      </w:r>
    </w:p>
    <w:p w14:paraId="49F92279">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D．CsA可改善能量代谢进而使损伤的心肌恢复正常</w:t>
      </w:r>
    </w:p>
    <w:p w14:paraId="1EC4834F">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15.</w:t>
      </w:r>
      <w:r>
        <w:rPr>
          <w:rFonts w:hint="eastAsia" w:ascii="宋体" w:hAnsi="宋体" w:eastAsia="宋体" w:cs="宋体"/>
          <w:b/>
          <w:bCs/>
          <w:color w:val="auto"/>
          <w:sz w:val="21"/>
          <w:szCs w:val="21"/>
        </w:rPr>
        <w:t>某野生型细菌能通过图1途径合成色氨酸，从而在不含色氨酸的培养基上正常生长繁殖，而其突变株则不能。将突变株TrpB-、TrpC-、TrpE-（仅图1中的某一步受阻）分别接种在图2培养基的I、Ⅱ、Ⅲ区域，培养短时间内三个区域均有少量细菌生长增殖，继续培养后发现I区域的两端和Ⅱ区域的一端的菌株继续生长增殖，而Ⅲ区域菌株不再生长。下列叙述正确的是</w:t>
      </w:r>
    </w:p>
    <w:p w14:paraId="78D5B8C3">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drawing>
          <wp:inline distT="0" distB="0" distL="114300" distR="114300">
            <wp:extent cx="3744595" cy="967740"/>
            <wp:effectExtent l="0" t="0" r="8255" b="0"/>
            <wp:docPr id="2" name="图片 2" descr="@@@50af7296-491e-406e-8e4e-5d36d357d7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af7296-491e-406e-8e4e-5d36d357d78d"/>
                    <pic:cNvPicPr>
                      <a:picLocks noChangeAspect="1"/>
                    </pic:cNvPicPr>
                  </pic:nvPicPr>
                  <pic:blipFill>
                    <a:blip r:embed="rId10"/>
                    <a:stretch>
                      <a:fillRect/>
                    </a:stretch>
                  </pic:blipFill>
                  <pic:spPr>
                    <a:xfrm>
                      <a:off x="0" y="0"/>
                      <a:ext cx="3744595" cy="967740"/>
                    </a:xfrm>
                    <a:prstGeom prst="rect">
                      <a:avLst/>
                    </a:prstGeom>
                  </pic:spPr>
                </pic:pic>
              </a:graphicData>
            </a:graphic>
          </wp:inline>
        </w:drawing>
      </w:r>
    </w:p>
    <w:p w14:paraId="40DD9C62">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A．</w:t>
      </w:r>
      <w:r>
        <w:rPr>
          <w:rFonts w:hint="eastAsia" w:ascii="宋体" w:hAnsi="宋体" w:eastAsia="宋体" w:cs="宋体"/>
          <w:b/>
          <w:bCs/>
          <w:color w:val="000000" w:themeColor="text1"/>
          <w:sz w:val="21"/>
          <w:szCs w:val="21"/>
          <w:lang w:eastAsia="zh-CN"/>
          <w14:textFill>
            <w14:solidFill>
              <w14:schemeClr w14:val="tx1"/>
            </w14:solidFill>
          </w14:textFill>
        </w:rPr>
        <w:t>图</w:t>
      </w:r>
      <w:r>
        <w:rPr>
          <w:rFonts w:hint="eastAsia" w:ascii="宋体" w:hAnsi="宋体" w:eastAsia="宋体" w:cs="宋体"/>
          <w:b/>
          <w:bCs/>
          <w:color w:val="000000" w:themeColor="text1"/>
          <w:sz w:val="21"/>
          <w:szCs w:val="21"/>
          <w:lang w:val="en-US" w:eastAsia="zh-CN"/>
          <w14:textFill>
            <w14:solidFill>
              <w14:schemeClr w14:val="tx1"/>
            </w14:solidFill>
          </w14:textFill>
        </w:rPr>
        <w:t>2中微生物的接种方法是稀释涂布平板法</w:t>
      </w:r>
    </w:p>
    <w:p w14:paraId="484D31F2">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B．该培养基中应含有少量色氨酸，酸碱度为酸性</w:t>
      </w:r>
    </w:p>
    <w:p w14:paraId="124653D3">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C．本实验可证明I、Ⅱ、Ⅲ突变菌株均不能将积累的中间产物分泌到细胞外</w:t>
      </w:r>
    </w:p>
    <w:p w14:paraId="52057CBE">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D．TrpE-菌株不再生长是由于缺乏催化吲哚合成色氨酸的酶</w:t>
      </w:r>
    </w:p>
    <w:p w14:paraId="1197DE42">
      <w:pPr>
        <w:keepNext w:val="0"/>
        <w:keepLines w:val="0"/>
        <w:pageBreakBefore w:val="0"/>
        <w:widowControl w:val="0"/>
        <w:kinsoku/>
        <w:wordWrap/>
        <w:overflowPunct/>
        <w:topLinePunct w:val="0"/>
        <w:autoSpaceDE/>
        <w:autoSpaceDN/>
        <w:bidi w:val="0"/>
        <w:adjustRightInd/>
        <w:snapToGrid/>
        <w:spacing w:line="252"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16.</w:t>
      </w:r>
      <w:r>
        <w:rPr>
          <w:rFonts w:hint="eastAsia" w:ascii="宋体" w:hAnsi="宋体" w:eastAsia="宋体" w:cs="宋体"/>
          <w:b/>
          <w:bCs/>
          <w:color w:val="auto"/>
          <w:sz w:val="21"/>
          <w:szCs w:val="21"/>
        </w:rPr>
        <w:t>BUF1基因是稻瘟病菌的关键基因，其功能正常时病菌为深色。Cas12a系统包含向导RNA和Cas12a蛋白，向导RNA识别特定DNA位点（靶点）后，Cas12a蛋白可对该位点进行剪切。为获得弱致病性的稻瘟病菌突变体，研究者利用Cas12a系统对BUF1基因进行编辑，如图a。将转化后的稻瘟病菌进行选择培养，并进行PCR和电泳检测，结果如图b。下列分析错误的是</w:t>
      </w:r>
    </w:p>
    <w:p w14:paraId="4BDF4BC3">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drawing>
          <wp:inline distT="0" distB="0" distL="114300" distR="114300">
            <wp:extent cx="5053965" cy="1864995"/>
            <wp:effectExtent l="0" t="0" r="13335" b="1905"/>
            <wp:docPr id="100003" name="图片 100003" descr="@@@c4211af7-f42d-462d-ba91-8db37db11c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c4211af7-f42d-462d-ba91-8db37db11c7d"/>
                    <pic:cNvPicPr>
                      <a:picLocks noChangeAspect="1"/>
                    </pic:cNvPicPr>
                  </pic:nvPicPr>
                  <pic:blipFill>
                    <a:blip r:embed="rId11"/>
                    <a:stretch>
                      <a:fillRect/>
                    </a:stretch>
                  </pic:blipFill>
                  <pic:spPr>
                    <a:xfrm>
                      <a:off x="0" y="0"/>
                      <a:ext cx="5053965" cy="1864995"/>
                    </a:xfrm>
                    <a:prstGeom prst="rect">
                      <a:avLst/>
                    </a:prstGeom>
                  </pic:spPr>
                </pic:pic>
              </a:graphicData>
            </a:graphic>
          </wp:inline>
        </w:drawing>
      </w:r>
    </w:p>
    <w:p w14:paraId="2CB32381">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A．Cas12a蛋白通过水解DNA上的磷酸二酯键发挥作用</w:t>
      </w:r>
    </w:p>
    <w:p w14:paraId="198EAA5D">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B．选择培养基上需添加潮霉素，浅色菌落对应目标菌株</w:t>
      </w:r>
    </w:p>
    <w:p w14:paraId="5C6F3F7E">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C．根据电泳结果，可确定菌株2为编辑成功的目标菌株</w:t>
      </w:r>
    </w:p>
    <w:p w14:paraId="4B3BFFF8">
      <w:pPr>
        <w:keepNext w:val="0"/>
        <w:keepLines w:val="0"/>
        <w:pageBreakBefore w:val="0"/>
        <w:widowControl w:val="0"/>
        <w:kinsoku/>
        <w:wordWrap/>
        <w:overflowPunct/>
        <w:topLinePunct w:val="0"/>
        <w:autoSpaceDE/>
        <w:autoSpaceDN/>
        <w:bidi w:val="0"/>
        <w:adjustRightInd/>
        <w:snapToGrid/>
        <w:spacing w:line="252" w:lineRule="auto"/>
        <w:ind w:firstLine="211" w:firstLineChars="100"/>
        <w:rPr>
          <w:rFonts w:hint="eastAsia" w:ascii="宋体" w:hAnsi="宋体" w:eastAsia="宋体" w:cs="宋体"/>
          <w:b/>
          <w:bCs/>
          <w:color w:val="auto"/>
          <w:sz w:val="21"/>
          <w:szCs w:val="21"/>
        </w:rPr>
      </w:pPr>
      <w:r>
        <w:rPr>
          <w:rFonts w:hint="eastAsia" w:ascii="宋体" w:hAnsi="宋体" w:eastAsia="宋体" w:cs="宋体"/>
          <w:b/>
          <w:bCs/>
          <w:color w:val="auto"/>
          <w:sz w:val="21"/>
          <w:szCs w:val="21"/>
        </w:rPr>
        <w:t>D．筛选得到的目标菌株可用于培育抗稻瘟病水稻的研究</w:t>
      </w:r>
    </w:p>
    <w:p w14:paraId="781C9D28">
      <w:pPr>
        <w:keepNext w:val="0"/>
        <w:keepLines w:val="0"/>
        <w:pageBreakBefore w:val="0"/>
        <w:widowControl w:val="0"/>
        <w:numPr>
          <w:ilvl w:val="0"/>
          <w:numId w:val="0"/>
        </w:numPr>
        <w:kinsoku/>
        <w:wordWrap/>
        <w:overflowPunct/>
        <w:topLinePunct w:val="0"/>
        <w:autoSpaceDE/>
        <w:autoSpaceDN/>
        <w:bidi w:val="0"/>
        <w:adjustRightInd/>
        <w:snapToGrid/>
        <w:spacing w:line="252" w:lineRule="auto"/>
        <w:rPr>
          <w:rFonts w:hint="eastAsia" w:ascii="宋体" w:hAnsi="宋体" w:eastAsia="宋体" w:cs="宋体"/>
          <w:b/>
          <w:color w:val="auto"/>
          <w:kern w:val="0"/>
          <w:sz w:val="21"/>
          <w:szCs w:val="21"/>
          <w:highlight w:val="none"/>
          <w:lang w:val="en-US" w:eastAsia="zh-CN"/>
        </w:rPr>
      </w:pPr>
    </w:p>
    <w:p w14:paraId="5861A6A2">
      <w:pPr>
        <w:keepNext w:val="0"/>
        <w:keepLines w:val="0"/>
        <w:pageBreakBefore w:val="0"/>
        <w:widowControl w:val="0"/>
        <w:numPr>
          <w:ilvl w:val="0"/>
          <w:numId w:val="0"/>
        </w:numPr>
        <w:kinsoku/>
        <w:wordWrap/>
        <w:overflowPunct/>
        <w:topLinePunct w:val="0"/>
        <w:autoSpaceDE/>
        <w:autoSpaceDN/>
        <w:bidi w:val="0"/>
        <w:adjustRightInd/>
        <w:snapToGrid/>
        <w:spacing w:line="252"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color w:val="auto"/>
          <w:kern w:val="0"/>
          <w:sz w:val="21"/>
          <w:szCs w:val="21"/>
          <w:highlight w:val="none"/>
          <w:lang w:val="en-US" w:eastAsia="zh-CN"/>
        </w:rPr>
        <w:t>二．</w:t>
      </w:r>
      <w:r>
        <w:rPr>
          <w:rFonts w:hint="eastAsia" w:ascii="宋体" w:hAnsi="宋体" w:eastAsia="宋体" w:cs="宋体"/>
          <w:b/>
          <w:color w:val="auto"/>
          <w:kern w:val="0"/>
          <w:sz w:val="21"/>
          <w:szCs w:val="21"/>
          <w:highlight w:val="none"/>
        </w:rPr>
        <w:t>非选择题</w:t>
      </w:r>
      <w:r>
        <w:rPr>
          <w:rFonts w:hint="eastAsia" w:ascii="宋体" w:hAnsi="宋体" w:eastAsia="宋体" w:cs="宋体"/>
          <w:b/>
          <w:color w:val="auto"/>
          <w:kern w:val="0"/>
          <w:sz w:val="21"/>
          <w:szCs w:val="21"/>
          <w:highlight w:val="none"/>
          <w:lang w:val="en-US" w:eastAsia="zh-CN"/>
        </w:rPr>
        <w:t>(</w:t>
      </w:r>
      <w:r>
        <w:rPr>
          <w:rFonts w:hint="eastAsia" w:ascii="宋体" w:hAnsi="宋体" w:eastAsia="宋体" w:cs="宋体"/>
          <w:b/>
          <w:color w:val="auto"/>
          <w:kern w:val="0"/>
          <w:sz w:val="21"/>
          <w:szCs w:val="21"/>
          <w:highlight w:val="none"/>
        </w:rPr>
        <w:t>共</w:t>
      </w:r>
      <w:r>
        <w:rPr>
          <w:rFonts w:hint="eastAsia" w:ascii="宋体" w:hAnsi="宋体" w:eastAsia="宋体" w:cs="宋体"/>
          <w:b/>
          <w:color w:val="auto"/>
          <w:kern w:val="0"/>
          <w:sz w:val="21"/>
          <w:szCs w:val="21"/>
          <w:highlight w:val="none"/>
          <w:lang w:val="en-US" w:eastAsia="zh-CN"/>
        </w:rPr>
        <w:t>5</w:t>
      </w:r>
      <w:r>
        <w:rPr>
          <w:rFonts w:hint="eastAsia" w:ascii="宋体" w:hAnsi="宋体" w:eastAsia="宋体" w:cs="宋体"/>
          <w:b/>
          <w:color w:val="auto"/>
          <w:kern w:val="0"/>
          <w:sz w:val="21"/>
          <w:szCs w:val="21"/>
          <w:highlight w:val="none"/>
        </w:rPr>
        <w:t>小题，共</w:t>
      </w:r>
      <w:r>
        <w:rPr>
          <w:rFonts w:hint="eastAsia" w:ascii="宋体" w:hAnsi="宋体" w:eastAsia="宋体" w:cs="宋体"/>
          <w:b/>
          <w:color w:val="auto"/>
          <w:kern w:val="0"/>
          <w:sz w:val="21"/>
          <w:szCs w:val="21"/>
          <w:highlight w:val="none"/>
          <w:lang w:val="en-US" w:eastAsia="zh-CN"/>
        </w:rPr>
        <w:t>60</w:t>
      </w:r>
      <w:r>
        <w:rPr>
          <w:rFonts w:hint="eastAsia" w:ascii="宋体" w:hAnsi="宋体" w:eastAsia="宋体" w:cs="宋体"/>
          <w:b/>
          <w:color w:val="auto"/>
          <w:kern w:val="0"/>
          <w:sz w:val="21"/>
          <w:szCs w:val="21"/>
          <w:highlight w:val="none"/>
        </w:rPr>
        <w:t>分</w:t>
      </w:r>
      <w:r>
        <w:rPr>
          <w:rFonts w:hint="eastAsia" w:ascii="宋体" w:hAnsi="宋体" w:eastAsia="宋体" w:cs="宋体"/>
          <w:b/>
          <w:color w:val="auto"/>
          <w:kern w:val="0"/>
          <w:sz w:val="21"/>
          <w:szCs w:val="21"/>
          <w:highlight w:val="none"/>
          <w:lang w:val="en-US" w:eastAsia="zh-CN"/>
        </w:rPr>
        <w:t>)</w:t>
      </w:r>
    </w:p>
    <w:p w14:paraId="02DD7938">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17.（12分）下列是几种生物的基本结构单位（A、B均为多细胞生物体的单个细胞），请据图回答：</w:t>
      </w:r>
    </w:p>
    <w:p w14:paraId="19CB5602">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drawing>
          <wp:inline distT="0" distB="0" distL="114300" distR="114300">
            <wp:extent cx="4093210" cy="910590"/>
            <wp:effectExtent l="0" t="0" r="2540" b="3810"/>
            <wp:docPr id="100029" name="图片 100029" descr="@@@e9f7a85c-00bb-4dfd-a0b3-1905a153b8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e9f7a85c-00bb-4dfd-a0b3-1905a153b8f7"/>
                    <pic:cNvPicPr>
                      <a:picLocks noChangeAspect="1"/>
                    </pic:cNvPicPr>
                  </pic:nvPicPr>
                  <pic:blipFill>
                    <a:blip r:embed="rId12"/>
                    <a:srcRect b="7745"/>
                    <a:stretch>
                      <a:fillRect/>
                    </a:stretch>
                  </pic:blipFill>
                  <pic:spPr>
                    <a:xfrm>
                      <a:off x="0" y="0"/>
                      <a:ext cx="4093210" cy="910590"/>
                    </a:xfrm>
                    <a:prstGeom prst="rect">
                      <a:avLst/>
                    </a:prstGeom>
                  </pic:spPr>
                </pic:pic>
              </a:graphicData>
            </a:graphic>
          </wp:inline>
        </w:drawing>
      </w:r>
    </w:p>
    <w:p w14:paraId="23986825">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(1)图中不能称为一个生命系统的是_____（填字母），它在结构上不同于其他图示生物的显著特点是______，它必须依赖________才能生活。从生命系统的结构层次来看，能表示个体层次的是______（填字母）。</w:t>
      </w:r>
    </w:p>
    <w:p w14:paraId="783DC1F7">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(2)B和D两种细胞的统一性表现在：都有_______，它们都以______作为遗传物质。</w:t>
      </w:r>
    </w:p>
    <w:p w14:paraId="79D99CFB">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(3)图中原核细胞中能进行光合作用的是_______（填字母），完成此生理过程的物质基础是含有________（至少写出2点）。</w:t>
      </w:r>
    </w:p>
    <w:p w14:paraId="4375FCFA">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(4)利用豆科植物的根瘤对根瘤菌进行分离时，在显微镜下，根瘤菌（属于细菌）细胞明显不同于植物细胞的结构是________。</w:t>
      </w:r>
    </w:p>
    <w:p w14:paraId="1FF896CF">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18.（10分）胰岛素是机体内唯一降血糖的激素。图1中X、Y代表某些元素,a、b、c是组成甲、乙、丙三种生物大分子的单体,其中两种单体的结构可用图2的d表示。图3表示胰岛素基因控制合成胰岛素的示意图，图中数字表示氨基酸数目，—S—S—是由两个—SH形成的二硫键。回答下列问题：</w:t>
      </w:r>
    </w:p>
    <w:p w14:paraId="4A2835B5">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drawing>
          <wp:inline distT="0" distB="0" distL="0" distR="0">
            <wp:extent cx="913130" cy="99060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stretch>
                      <a:fillRect/>
                    </a:stretch>
                  </pic:blipFill>
                  <pic:spPr>
                    <a:xfrm>
                      <a:off x="0" y="0"/>
                      <a:ext cx="913130" cy="990600"/>
                    </a:xfrm>
                    <a:prstGeom prst="rect">
                      <a:avLst/>
                    </a:prstGeom>
                  </pic:spPr>
                </pic:pic>
              </a:graphicData>
            </a:graphic>
          </wp:inline>
        </w:drawing>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　</w: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drawing>
          <wp:inline distT="0" distB="0" distL="0" distR="0">
            <wp:extent cx="1020445" cy="940435"/>
            <wp:effectExtent l="0" t="0" r="825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rcRect t="9889" r="42709"/>
                    <a:stretch>
                      <a:fillRect/>
                    </a:stretch>
                  </pic:blipFill>
                  <pic:spPr>
                    <a:xfrm>
                      <a:off x="0" y="0"/>
                      <a:ext cx="1020445" cy="940435"/>
                    </a:xfrm>
                    <a:prstGeom prst="rect">
                      <a:avLst/>
                    </a:prstGeom>
                  </pic:spPr>
                </pic:pic>
              </a:graphicData>
            </a:graphic>
          </wp:inline>
        </w:drawing>
      </w:r>
    </w:p>
    <w:p w14:paraId="531D0872">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2621915</wp:posOffset>
                </wp:positionH>
                <wp:positionV relativeFrom="paragraph">
                  <wp:posOffset>843280</wp:posOffset>
                </wp:positionV>
                <wp:extent cx="523240" cy="266700"/>
                <wp:effectExtent l="0" t="0" r="10160" b="0"/>
                <wp:wrapNone/>
                <wp:docPr id="10" name="文本框 10"/>
                <wp:cNvGraphicFramePr/>
                <a:graphic xmlns:a="http://schemas.openxmlformats.org/drawingml/2006/main">
                  <a:graphicData uri="http://schemas.microsoft.com/office/word/2010/wordprocessingShape">
                    <wps:wsp>
                      <wps:cNvSpPr txBox="1"/>
                      <wps:spPr>
                        <a:xfrm>
                          <a:off x="3185160" y="9415780"/>
                          <a:ext cx="523240" cy="266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4EDEBB">
                            <w:pPr>
                              <w:rPr>
                                <w:rFonts w:hint="default" w:eastAsiaTheme="minorEastAsia"/>
                                <w:lang w:val="en-US" w:eastAsia="zh-CN"/>
                              </w:rPr>
                            </w:pPr>
                            <w:r>
                              <w:rPr>
                                <w:rFonts w:hint="eastAsia"/>
                                <w:lang w:eastAsia="zh-CN"/>
                              </w:rPr>
                              <w:t>图</w:t>
                            </w:r>
                            <w:r>
                              <w:rPr>
                                <w:rFonts w:hint="eastAsia"/>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45pt;margin-top:66.4pt;height:21pt;width:41.2pt;z-index:251661312;mso-width-relative:page;mso-height-relative:page;" fillcolor="#FFFFFF [3201]" filled="t" stroked="f" coordsize="21600,21600" o:gfxdata="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0vqWm&#10;1gAAAAsBAAAPAAAAAAAAAAEAIAAAACIAAABkcnMvZG93bnJldi54bWxQSwECFAAUAAAACACHTuJA&#10;fLd21FwCAACcBAAADgAAAAAAAAABACAAAAAlAQAAZHJzL2Uyb0RvYy54bWxQSwUGAAAAAAYABgBZ&#10;AQAA8wUAAAAA&#10;">
                <v:fill on="t" focussize="0,0"/>
                <v:stroke on="f" weight="0.5pt"/>
                <v:imagedata o:title=""/>
                <o:lock v:ext="edit" aspectratio="f"/>
                <v:textbox>
                  <w:txbxContent>
                    <w:p w14:paraId="084EDEBB">
                      <w:pPr>
                        <w:rPr>
                          <w:rFonts w:hint="default" w:eastAsiaTheme="minorEastAsia"/>
                          <w:lang w:val="en-US" w:eastAsia="zh-CN"/>
                        </w:rPr>
                      </w:pPr>
                      <w:r>
                        <w:rPr>
                          <w:rFonts w:hint="eastAsia"/>
                          <w:lang w:eastAsia="zh-CN"/>
                        </w:rPr>
                        <w:t>图</w:t>
                      </w:r>
                      <w:r>
                        <w:rPr>
                          <w:rFonts w:hint="eastAsia"/>
                          <w:lang w:val="en-US" w:eastAsia="zh-CN"/>
                        </w:rPr>
                        <w:t>3</w:t>
                      </w:r>
                    </w:p>
                  </w:txbxContent>
                </v:textbox>
              </v:shape>
            </w:pict>
          </mc:Fallback>
        </mc:AlternateConten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drawing>
          <wp:inline distT="0" distB="0" distL="114300" distR="114300">
            <wp:extent cx="5194935" cy="999490"/>
            <wp:effectExtent l="0" t="0" r="5715" b="10160"/>
            <wp:docPr id="100023" name="图片 100023" descr="@@@7d72083d-03b8-4c91-9a9f-0d199234b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7d72083d-03b8-4c91-9a9f-0d199234b954"/>
                    <pic:cNvPicPr>
                      <a:picLocks noChangeAspect="1"/>
                    </pic:cNvPicPr>
                  </pic:nvPicPr>
                  <pic:blipFill>
                    <a:blip r:embed="rId15"/>
                    <a:stretch>
                      <a:fillRect/>
                    </a:stretch>
                  </pic:blipFill>
                  <pic:spPr>
                    <a:xfrm>
                      <a:off x="0" y="0"/>
                      <a:ext cx="5194935" cy="999490"/>
                    </a:xfrm>
                    <a:prstGeom prst="rect">
                      <a:avLst/>
                    </a:prstGeom>
                  </pic:spPr>
                </pic:pic>
              </a:graphicData>
            </a:graphic>
          </wp:inline>
        </w:drawing>
      </w:r>
    </w:p>
    <w:p w14:paraId="04FDA08E">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(1)图1中可表示胰岛素原的是_______________，其元素组成为_________________；大肠杆菌细胞中d的种类有_________ 种。</w:t>
      </w:r>
    </w:p>
    <w:p w14:paraId="1BF0477C">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(2)氨基酸形成的肽链借助________（填化学键或作用力等）（至少写1点）盘曲、折叠形成一定空间结构的胰岛素原。胰岛素原变成胰岛素过程中，水分子参与其中，说明水分子的生理作用是__________。</w:t>
      </w:r>
    </w:p>
    <w:p w14:paraId="64C49A99">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(3)胰岛素的作用体现了蛋白质具有________的功能，胰岛素分子与其他蛋白质结构不同的直接原因是________和肽链盘曲、折叠方式及其形成的空间结构有关，根本原因是____________________________。</w:t>
      </w:r>
    </w:p>
    <w:p w14:paraId="2676DA1A">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19.（9分）番荔枝又名释迦果，有“水果冰淇淋”的美称，但其在采摘后极易发生褐变，导致外观与风味劣变。研究发现，褐变主要与细胞中的多酚氧化酶（PPO）有关。其作用机理如图1所示。</w:t>
      </w:r>
    </w:p>
    <w:p w14:paraId="4EA163E3">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drawing>
          <wp:inline distT="0" distB="0" distL="114300" distR="114300">
            <wp:extent cx="5038725" cy="652780"/>
            <wp:effectExtent l="0" t="0" r="9525" b="13970"/>
            <wp:docPr id="100019" name="图片 100019" descr="@@@a6ab6106-ff22-4cf1-8475-e88f4942e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a6ab6106-ff22-4cf1-8475-e88f4942eddc"/>
                    <pic:cNvPicPr>
                      <a:picLocks noChangeAspect="1"/>
                    </pic:cNvPicPr>
                  </pic:nvPicPr>
                  <pic:blipFill>
                    <a:blip r:embed="rId16"/>
                    <a:stretch>
                      <a:fillRect/>
                    </a:stretch>
                  </pic:blipFill>
                  <pic:spPr>
                    <a:xfrm>
                      <a:off x="0" y="0"/>
                      <a:ext cx="5038725" cy="652780"/>
                    </a:xfrm>
                    <a:prstGeom prst="rect">
                      <a:avLst/>
                    </a:prstGeom>
                  </pic:spPr>
                </pic:pic>
              </a:graphicData>
            </a:graphic>
          </wp:inline>
        </w:drawing>
      </w:r>
    </w:p>
    <w:p w14:paraId="6B1A415D">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 xml:space="preserve">(1)PPO作为生物催化剂，其作用机理是______________________________。为防止番荔枝褐变、延长保鲜期，需要________（填“升高”或“降低”）果实中PPO的活性。 </w:t>
      </w:r>
    </w:p>
    <w:p w14:paraId="62905050">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(2)研究发现，食品添加剂L-半胱氨酸等物质与酚类物质结构相似，推测其延缓褐变的机制是：_______________________________________________________________________。</w:t>
      </w:r>
    </w:p>
    <w:p w14:paraId="0E651693">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(3)呼吸速率是衡量采后果蔬新陈代谢强度的重要指标。研究人员以番荔枝为材料，探究了不同保鲜剂（1-MCP和SNP）对采后呼吸速率的影响，结果如图2所示（CK为清水对照组）。</w:t>
      </w:r>
    </w:p>
    <w:p w14:paraId="7B3FF36A">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drawing>
          <wp:inline distT="0" distB="0" distL="114300" distR="114300">
            <wp:extent cx="2292350" cy="1589405"/>
            <wp:effectExtent l="0" t="0" r="12700" b="10795"/>
            <wp:docPr id="100021" name="图片 100021" descr="@@@dd3ac6bf-4ad0-4214-9df3-ed7c6b32b4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dd3ac6bf-4ad0-4214-9df3-ed7c6b32b4de"/>
                    <pic:cNvPicPr>
                      <a:picLocks noChangeAspect="1"/>
                    </pic:cNvPicPr>
                  </pic:nvPicPr>
                  <pic:blipFill>
                    <a:blip r:embed="rId17"/>
                    <a:stretch>
                      <a:fillRect/>
                    </a:stretch>
                  </pic:blipFill>
                  <pic:spPr>
                    <a:xfrm>
                      <a:off x="0" y="0"/>
                      <a:ext cx="2292350" cy="1589405"/>
                    </a:xfrm>
                    <a:prstGeom prst="rect">
                      <a:avLst/>
                    </a:prstGeom>
                  </pic:spPr>
                </pic:pic>
              </a:graphicData>
            </a:graphic>
          </wp:inline>
        </w:drawing>
      </w:r>
    </w:p>
    <w:p w14:paraId="4E31FDC4">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①实验结果显示，影响采后番荔枝呼吸速率的主要因素有________（写2点）。</w:t>
      </w:r>
    </w:p>
    <w:p w14:paraId="50A91DEF">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②当呼吸速率达到峰值（呼吸峰）后，果实快速衰老而不耐储藏；呼吸峰越高，代谢越旺盛，成熟度越快，成熟期越短。图2结果表明，使用________（填“1-MCP”或“SNP”）处理能更有效地延缓采后果实衰老腐烂，判断依据是：________。</w:t>
      </w:r>
    </w:p>
    <w:p w14:paraId="09EE6B60">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20.（14分）花生的根系在生长过程中，会分泌苯甲酸、苯乙酮等物质以抑制某些病菌和其他植物的生长。同一片土地多年连续种植花生会导致这些有毒物质不断积累，造成花生产量下降。某大学采用“采集根际土壤→选择培养→分离、纯化培养→菌种鉴定”途径筛选出将苯甲酸降解为无毒小分子（CO</w:t>
      </w:r>
      <w:r>
        <w:rPr>
          <w:rFonts w:hint="eastAsia" w:ascii="宋体" w:hAnsi="宋体" w:eastAsia="宋体" w:cs="宋体"/>
          <w:b/>
          <w:bCs/>
          <w:color w:val="auto"/>
          <w:kern w:val="2"/>
          <w:sz w:val="21"/>
          <w:szCs w:val="21"/>
          <w:vertAlign w:val="subscript"/>
          <w:lang w:val="en-US" w:eastAsia="zh-CN" w:bidi="ar-SA"/>
        </w:rPr>
        <w:t>2</w:t>
      </w:r>
      <w:r>
        <w:rPr>
          <w:rFonts w:hint="eastAsia" w:ascii="宋体" w:hAnsi="宋体" w:eastAsia="宋体" w:cs="宋体"/>
          <w:b/>
          <w:bCs/>
          <w:color w:val="auto"/>
          <w:kern w:val="2"/>
          <w:sz w:val="21"/>
          <w:szCs w:val="21"/>
          <w:lang w:val="en-US" w:eastAsia="zh-CN" w:bidi="ar-SA"/>
        </w:rPr>
        <w:t>和H</w:t>
      </w:r>
      <w:r>
        <w:rPr>
          <w:rFonts w:hint="eastAsia" w:ascii="宋体" w:hAnsi="宋体" w:eastAsia="宋体" w:cs="宋体"/>
          <w:b/>
          <w:bCs/>
          <w:color w:val="auto"/>
          <w:kern w:val="2"/>
          <w:sz w:val="21"/>
          <w:szCs w:val="21"/>
          <w:vertAlign w:val="subscript"/>
          <w:lang w:val="en-US" w:eastAsia="zh-CN" w:bidi="ar-SA"/>
        </w:rPr>
        <w:t>2</w:t>
      </w:r>
      <w:r>
        <w:rPr>
          <w:rFonts w:hint="eastAsia" w:ascii="宋体" w:hAnsi="宋体" w:eastAsia="宋体" w:cs="宋体"/>
          <w:b/>
          <w:bCs/>
          <w:color w:val="auto"/>
          <w:kern w:val="2"/>
          <w:sz w:val="21"/>
          <w:szCs w:val="21"/>
          <w:lang w:val="en-US" w:eastAsia="zh-CN" w:bidi="ar-SA"/>
        </w:rPr>
        <w:t>O等）的根际菌。请回答下列相关问题:</w:t>
      </w:r>
    </w:p>
    <w:p w14:paraId="0C8AE03B">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（1）为确保能够分离得到分解苯甲酸的微生物，常将土壤稀释液先进行选择培养，该培养基的碳源要求为_______________；还需对培养基进行灭菌，灭菌方法是______________。</w:t>
      </w:r>
    </w:p>
    <w:p w14:paraId="24C73512">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（2）分离、纯化培养的具体操作如下图，若⑤平板上平均菌落数为193，</w:t>
      </w:r>
      <w:r>
        <w:rPr>
          <w:rFonts w:hint="eastAsia" w:ascii="宋体" w:hAnsi="宋体" w:eastAsia="宋体" w:cs="宋体"/>
          <w:b/>
          <w:bCs/>
          <w:color w:val="auto"/>
          <w:sz w:val="21"/>
          <w:szCs w:val="21"/>
        </w:rPr>
        <w:t>据此推算</w:t>
      </w:r>
      <w:r>
        <w:rPr>
          <w:rFonts w:hint="eastAsia" w:ascii="宋体" w:hAnsi="宋体" w:eastAsia="宋体" w:cs="宋体"/>
          <w:b/>
          <w:bCs/>
          <w:color w:val="auto"/>
          <w:sz w:val="21"/>
          <w:szCs w:val="21"/>
          <w:lang w:eastAsia="zh-CN"/>
        </w:rPr>
        <w:t>土壤</w:t>
      </w:r>
      <w:r>
        <w:rPr>
          <w:rFonts w:hint="eastAsia" w:ascii="宋体" w:hAnsi="宋体" w:eastAsia="宋体" w:cs="宋体"/>
          <w:b/>
          <w:bCs/>
          <w:color w:val="auto"/>
          <w:sz w:val="21"/>
          <w:szCs w:val="21"/>
        </w:rPr>
        <w:t>中细菌浓度为</w:t>
      </w:r>
      <w:r>
        <w:rPr>
          <w:rFonts w:hint="eastAsia" w:ascii="宋体" w:hAnsi="宋体" w:eastAsia="宋体" w:cs="宋体"/>
          <w:b/>
          <w:bCs/>
          <w:color w:val="auto"/>
          <w:sz w:val="21"/>
          <w:szCs w:val="21"/>
          <w:u w:val="single"/>
        </w:rPr>
        <w:t xml:space="preserve">       </w:t>
      </w:r>
      <w:r>
        <w:rPr>
          <w:rFonts w:hint="eastAsia" w:ascii="宋体" w:hAnsi="宋体" w:eastAsia="宋体" w:cs="宋体"/>
          <w:b/>
          <w:bCs/>
          <w:color w:val="auto"/>
          <w:sz w:val="21"/>
          <w:szCs w:val="21"/>
          <w:lang w:eastAsia="zh-CN"/>
        </w:rPr>
        <w:t>；若</w:t>
      </w:r>
      <w:r>
        <w:rPr>
          <w:rFonts w:hint="eastAsia" w:ascii="宋体" w:hAnsi="宋体" w:eastAsia="宋体" w:cs="宋体"/>
          <w:b/>
          <w:bCs/>
          <w:color w:val="auto"/>
          <w:kern w:val="2"/>
          <w:sz w:val="21"/>
          <w:szCs w:val="21"/>
          <w:lang w:val="en-US" w:eastAsia="zh-CN" w:bidi="ar-SA"/>
        </w:rPr>
        <w:t>⑤平板上的菌落数非常少，需使用含苯甲酸的牛肉膏蛋白胨______培养基对样本中的细菌进行扩大培养。</w:t>
      </w:r>
    </w:p>
    <w:p w14:paraId="0CEF0A44">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rPr>
        <w:drawing>
          <wp:inline distT="0" distB="0" distL="114300" distR="114300">
            <wp:extent cx="3275330" cy="1079500"/>
            <wp:effectExtent l="0" t="0" r="127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tretch>
                      <a:fillRect/>
                    </a:stretch>
                  </pic:blipFill>
                  <pic:spPr>
                    <a:xfrm>
                      <a:off x="0" y="0"/>
                      <a:ext cx="3275330" cy="1079500"/>
                    </a:xfrm>
                    <a:prstGeom prst="rect">
                      <a:avLst/>
                    </a:prstGeom>
                    <a:noFill/>
                    <a:ln>
                      <a:noFill/>
                    </a:ln>
                  </pic:spPr>
                </pic:pic>
              </a:graphicData>
            </a:graphic>
          </wp:inline>
        </w:drawing>
      </w:r>
    </w:p>
    <w:p w14:paraId="0EFFB058">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（3）现分离纯化出3株降解苯甲酸的细菌，为筛选出高效降解苯甲酸菌株，实验思路为______________。</w:t>
      </w:r>
    </w:p>
    <w:p w14:paraId="5B226675">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（4）获得的菌种经鉴定后可通过发酵工程大量增殖，发酵结束后，可通过_______________方法将菌体分离。但筛选得到的菌种往往不能直接推广应用，因为还需考虑_______________。（写出一点）</w:t>
      </w:r>
    </w:p>
    <w:p w14:paraId="37EDA49A">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21.（15分）牛乳铁蛋白肽（LfcinB）是由25个氨基酸组成的小分子抗菌肽，具有广谱抗菌活性，但其分子量小（约4kDa），常规电泳难以检测。为提高表达效率和便于纯化，科研人员将增强型绿色荧光蛋白基因（</w:t>
      </w:r>
      <w:r>
        <w:rPr>
          <w:rFonts w:hint="eastAsia" w:ascii="宋体" w:hAnsi="宋体" w:eastAsia="宋体" w:cs="宋体"/>
          <w:b/>
          <w:bCs/>
          <w:i/>
          <w:iCs/>
          <w:color w:val="auto"/>
          <w:kern w:val="2"/>
          <w:sz w:val="21"/>
          <w:szCs w:val="21"/>
          <w:lang w:val="en-US" w:eastAsia="zh-CN" w:bidi="ar-SA"/>
        </w:rPr>
        <w:t>EGFP</w:t>
      </w:r>
      <w:r>
        <w:rPr>
          <w:rFonts w:hint="eastAsia" w:ascii="宋体" w:hAnsi="宋体" w:eastAsia="宋体" w:cs="宋体"/>
          <w:b/>
          <w:bCs/>
          <w:color w:val="auto"/>
          <w:kern w:val="2"/>
          <w:sz w:val="21"/>
          <w:szCs w:val="21"/>
          <w:lang w:val="en-US" w:eastAsia="zh-CN" w:bidi="ar-SA"/>
        </w:rPr>
        <w:t>）与</w:t>
      </w:r>
      <w:r>
        <w:rPr>
          <w:rFonts w:hint="eastAsia" w:ascii="宋体" w:hAnsi="宋体" w:eastAsia="宋体" w:cs="宋体"/>
          <w:b/>
          <w:bCs/>
          <w:i/>
          <w:iCs/>
          <w:color w:val="auto"/>
          <w:kern w:val="2"/>
          <w:sz w:val="21"/>
          <w:szCs w:val="21"/>
          <w:lang w:val="en-US" w:eastAsia="zh-CN" w:bidi="ar-SA"/>
        </w:rPr>
        <w:t>LfcinB</w:t>
      </w:r>
      <w:r>
        <w:rPr>
          <w:rFonts w:hint="eastAsia" w:ascii="宋体" w:hAnsi="宋体" w:eastAsia="宋体" w:cs="宋体"/>
          <w:b/>
          <w:bCs/>
          <w:color w:val="auto"/>
          <w:kern w:val="2"/>
          <w:sz w:val="21"/>
          <w:szCs w:val="21"/>
          <w:lang w:val="en-US" w:eastAsia="zh-CN" w:bidi="ar-SA"/>
        </w:rPr>
        <w:t>基因融合，并在两个基因之间设计了甲酸裂解位点Asp-Pro（融合蛋白可在酸性条件下特异性断裂），过程如下图：</w:t>
      </w:r>
    </w:p>
    <w:p w14:paraId="475A362B">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drawing>
          <wp:inline distT="0" distB="0" distL="114300" distR="114300">
            <wp:extent cx="5477510" cy="190817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5477510" cy="1908175"/>
                    </a:xfrm>
                    <a:prstGeom prst="rect">
                      <a:avLst/>
                    </a:prstGeom>
                    <a:noFill/>
                    <a:ln>
                      <a:noFill/>
                    </a:ln>
                  </pic:spPr>
                </pic:pic>
              </a:graphicData>
            </a:graphic>
          </wp:inline>
        </w:drawing>
      </w:r>
    </w:p>
    <w:p w14:paraId="1A7FC4EF">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 xml:space="preserve">图1 </w:t>
      </w:r>
      <w:r>
        <w:rPr>
          <w:rFonts w:hint="eastAsia" w:ascii="宋体" w:hAnsi="宋体" w:eastAsia="宋体" w:cs="宋体"/>
          <w:b/>
          <w:bCs/>
          <w:color w:val="auto"/>
          <w:sz w:val="21"/>
          <w:szCs w:val="21"/>
        </w:rPr>
        <w:t>重组质粒pPIC9K-EGFP-LfcinB的构建过程</w:t>
      </w:r>
    </w:p>
    <w:p w14:paraId="0F12F26B">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rPr>
      </w:pPr>
      <w:r>
        <w:drawing>
          <wp:inline distT="0" distB="0" distL="114300" distR="114300">
            <wp:extent cx="2655570" cy="581025"/>
            <wp:effectExtent l="0" t="0" r="11430" b="889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0"/>
                    <a:srcRect t="2598" r="5095" b="6127"/>
                    <a:stretch>
                      <a:fillRect/>
                    </a:stretch>
                  </pic:blipFill>
                  <pic:spPr>
                    <a:xfrm>
                      <a:off x="0" y="0"/>
                      <a:ext cx="2655570" cy="581025"/>
                    </a:xfrm>
                    <a:prstGeom prst="rect">
                      <a:avLst/>
                    </a:prstGeom>
                    <a:noFill/>
                    <a:ln>
                      <a:noFill/>
                    </a:ln>
                  </pic:spPr>
                </pic:pic>
              </a:graphicData>
            </a:graphic>
          </wp:inline>
        </w:drawing>
      </w:r>
    </w:p>
    <w:p w14:paraId="069B0F33">
      <w:pPr>
        <w:keepNext w:val="0"/>
        <w:keepLines w:val="0"/>
        <w:pageBreakBefore w:val="0"/>
        <w:widowControl w:val="0"/>
        <w:kinsoku/>
        <w:wordWrap/>
        <w:overflowPunct/>
        <w:topLinePunct w:val="0"/>
        <w:autoSpaceDE/>
        <w:autoSpaceDN/>
        <w:bidi w:val="0"/>
        <w:adjustRightInd/>
        <w:snapToGrid/>
        <w:spacing w:line="252" w:lineRule="auto"/>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图</w:t>
      </w:r>
      <w:r>
        <w:rPr>
          <w:rFonts w:hint="eastAsia" w:ascii="宋体" w:hAnsi="宋体" w:eastAsia="宋体" w:cs="宋体"/>
          <w:b/>
          <w:bCs/>
          <w:color w:val="auto"/>
          <w:sz w:val="21"/>
          <w:szCs w:val="21"/>
          <w:lang w:val="en-US" w:eastAsia="zh-CN"/>
        </w:rPr>
        <w:t xml:space="preserve">2 </w:t>
      </w:r>
      <w:r>
        <w:rPr>
          <w:rFonts w:hint="eastAsia" w:ascii="宋体" w:hAnsi="宋体" w:eastAsia="宋体" w:cs="宋体"/>
          <w:b/>
          <w:bCs/>
          <w:color w:val="auto"/>
          <w:sz w:val="21"/>
          <w:szCs w:val="21"/>
        </w:rPr>
        <w:t>重组质粒</w:t>
      </w:r>
      <w:r>
        <w:rPr>
          <w:rFonts w:hint="eastAsia" w:ascii="宋体" w:hAnsi="宋体" w:eastAsia="宋体" w:cs="宋体"/>
          <w:b/>
          <w:bCs/>
          <w:color w:val="auto"/>
          <w:sz w:val="21"/>
          <w:szCs w:val="21"/>
          <w:lang w:eastAsia="zh-CN"/>
        </w:rPr>
        <w:t>部分序列及各引物结合位置</w:t>
      </w:r>
    </w:p>
    <w:p w14:paraId="74FBE964">
      <w:pPr>
        <w:keepNext w:val="0"/>
        <w:keepLines w:val="0"/>
        <w:pageBreakBefore w:val="0"/>
        <w:widowControl w:val="0"/>
        <w:kinsoku/>
        <w:wordWrap/>
        <w:overflowPunct/>
        <w:topLinePunct w:val="0"/>
        <w:autoSpaceDE/>
        <w:autoSpaceDN/>
        <w:bidi w:val="0"/>
        <w:adjustRightInd/>
        <w:snapToGrid/>
        <w:spacing w:line="252" w:lineRule="auto"/>
        <w:jc w:val="left"/>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注：</w:t>
      </w:r>
      <w:r>
        <w:rPr>
          <w:rFonts w:hint="eastAsia" w:ascii="宋体" w:hAnsi="宋体" w:eastAsia="宋体" w:cs="宋体"/>
          <w:b/>
          <w:bCs/>
          <w:i/>
          <w:iCs/>
          <w:color w:val="auto"/>
          <w:sz w:val="21"/>
          <w:szCs w:val="21"/>
        </w:rPr>
        <w:t>EGFP</w:t>
      </w:r>
      <w:r>
        <w:rPr>
          <w:rFonts w:hint="eastAsia" w:ascii="宋体" w:hAnsi="宋体" w:eastAsia="宋体" w:cs="宋体"/>
          <w:b/>
          <w:bCs/>
          <w:color w:val="auto"/>
          <w:sz w:val="21"/>
          <w:szCs w:val="21"/>
        </w:rPr>
        <w:t>：增强型绿色荧光蛋白；</w:t>
      </w:r>
      <w:r>
        <w:rPr>
          <w:rFonts w:hint="eastAsia" w:ascii="宋体" w:hAnsi="宋体" w:eastAsia="宋体" w:cs="宋体"/>
          <w:b/>
          <w:bCs/>
          <w:color w:val="auto"/>
          <w:sz w:val="21"/>
          <w:szCs w:val="21"/>
          <w:vertAlign w:val="baseline"/>
        </w:rPr>
        <w:t>AOX1</w:t>
      </w:r>
      <w:r>
        <w:rPr>
          <w:rFonts w:hint="eastAsia" w:ascii="宋体" w:hAnsi="宋体" w:eastAsia="宋体" w:cs="宋体"/>
          <w:b/>
          <w:bCs/>
          <w:color w:val="auto"/>
          <w:sz w:val="21"/>
          <w:szCs w:val="21"/>
          <w:vertAlign w:val="baseline"/>
          <w:lang w:eastAsia="zh-CN"/>
        </w:rPr>
        <w:t>启动子</w:t>
      </w:r>
      <w:r>
        <w:rPr>
          <w:rFonts w:hint="eastAsia" w:ascii="宋体" w:hAnsi="宋体" w:eastAsia="宋体" w:cs="宋体"/>
          <w:b/>
          <w:bCs/>
          <w:color w:val="auto"/>
          <w:sz w:val="21"/>
          <w:szCs w:val="21"/>
        </w:rPr>
        <w:t>：甲醇诱导型启动子；Amp</w:t>
      </w:r>
      <w:r>
        <w:rPr>
          <w:rFonts w:hint="eastAsia" w:ascii="宋体" w:hAnsi="宋体" w:eastAsia="宋体" w:cs="宋体"/>
          <w:b/>
          <w:bCs/>
          <w:color w:val="auto"/>
          <w:sz w:val="21"/>
          <w:szCs w:val="21"/>
          <w:vertAlign w:val="superscript"/>
        </w:rPr>
        <w:t>R</w:t>
      </w:r>
      <w:r>
        <w:rPr>
          <w:rFonts w:hint="eastAsia" w:ascii="宋体" w:hAnsi="宋体" w:eastAsia="宋体" w:cs="宋体"/>
          <w:b/>
          <w:bCs/>
          <w:color w:val="auto"/>
          <w:sz w:val="21"/>
          <w:szCs w:val="21"/>
        </w:rPr>
        <w:t>：氨苄青霉素抗性基因；Ori：复制原点</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F1、F2、R1、R2与R3为引物。</w:t>
      </w:r>
    </w:p>
    <w:p w14:paraId="5B1FB7F1">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（1）图1中，为获得基因片段并保证其与质粒pPIC9K正确连接，对</w:t>
      </w:r>
      <w:r>
        <w:rPr>
          <w:rFonts w:hint="eastAsia" w:ascii="宋体" w:hAnsi="宋体" w:eastAsia="宋体" w:cs="宋体"/>
          <w:b/>
          <w:bCs/>
          <w:i/>
          <w:iCs/>
          <w:color w:val="auto"/>
          <w:sz w:val="21"/>
          <w:szCs w:val="21"/>
        </w:rPr>
        <w:t>EGFP</w:t>
      </w:r>
      <w:r>
        <w:rPr>
          <w:rFonts w:hint="eastAsia" w:ascii="宋体" w:hAnsi="宋体" w:eastAsia="宋体" w:cs="宋体"/>
          <w:b/>
          <w:bCs/>
          <w:color w:val="auto"/>
          <w:sz w:val="21"/>
          <w:szCs w:val="21"/>
          <w:lang w:eastAsia="zh-CN"/>
        </w:rPr>
        <w:t>进行</w:t>
      </w:r>
      <w:r>
        <w:rPr>
          <w:rFonts w:hint="eastAsia" w:ascii="宋体" w:hAnsi="宋体" w:eastAsia="宋体" w:cs="宋体"/>
          <w:b/>
          <w:bCs/>
          <w:color w:val="auto"/>
          <w:sz w:val="21"/>
          <w:szCs w:val="21"/>
          <w:lang w:val="en-US" w:eastAsia="zh-CN"/>
        </w:rPr>
        <w:t>PCR扩增时，</w:t>
      </w:r>
      <w:r>
        <w:rPr>
          <w:rFonts w:hint="eastAsia" w:ascii="宋体" w:hAnsi="宋体" w:eastAsia="宋体" w:cs="宋体"/>
          <w:b/>
          <w:bCs/>
          <w:color w:val="auto"/>
          <w:kern w:val="2"/>
          <w:sz w:val="21"/>
          <w:szCs w:val="21"/>
          <w:lang w:val="en-US" w:eastAsia="zh-CN" w:bidi="ar-SA"/>
        </w:rPr>
        <w:t>设计引物时需在引物1和引物2的________端分别添加限制酶_____________的识别序列。</w:t>
      </w:r>
    </w:p>
    <w:p w14:paraId="76FDDF31">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（2）过程②转化后将大肠杆菌置于含________培养基上培养，可获得________种大肠杆菌菌落，后续需在过程③中，利用引物________对融合基因使用 PCR 技术进行验证。</w:t>
      </w:r>
    </w:p>
    <w:p w14:paraId="20605DCD">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（3）图1中，过程④利用大肠杆菌增殖的方法来获得大量融合基因，与 PCR 扩增技术相比，该方法的优点是操作简便，请说明缘由_________________（答出 1 点即可）。</w:t>
      </w:r>
    </w:p>
    <w:p w14:paraId="0E1DC275">
      <w:pPr>
        <w:keepNext w:val="0"/>
        <w:keepLines w:val="0"/>
        <w:pageBreakBefore w:val="0"/>
        <w:widowControl w:val="0"/>
        <w:kinsoku/>
        <w:wordWrap/>
        <w:overflowPunct/>
        <w:topLinePunct w:val="0"/>
        <w:autoSpaceDE/>
        <w:autoSpaceDN/>
        <w:bidi w:val="0"/>
        <w:adjustRightInd/>
        <w:snapToGrid/>
        <w:spacing w:line="252" w:lineRule="auto"/>
        <w:jc w:val="left"/>
        <w:rPr>
          <w:rFonts w:hint="default"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生产过程中，科研人员需用甲醇诱导毕赤酵母生产EGFP-LfcinB-His，原因是______；生产过程中，科研人员可以____________________为观测指标，实时反映毕赤酵母的生产情况。裂解毕赤酵母收集融合蛋白后，还需要进行________处理获得LfcinB。</w:t>
      </w:r>
    </w:p>
    <w:p w14:paraId="722648EF">
      <w:pPr>
        <w:keepNext w:val="0"/>
        <w:keepLines w:val="0"/>
        <w:pageBreakBefore w:val="0"/>
        <w:widowControl w:val="0"/>
        <w:kinsoku/>
        <w:wordWrap/>
        <w:overflowPunct/>
        <w:topLinePunct w:val="0"/>
        <w:autoSpaceDE/>
        <w:autoSpaceDN/>
        <w:bidi w:val="0"/>
        <w:adjustRightInd/>
        <w:snapToGrid/>
        <w:spacing w:line="252" w:lineRule="auto"/>
        <w:jc w:val="left"/>
        <w:rPr>
          <w:rFonts w:hint="eastAsia" w:ascii="宋体" w:hAnsi="宋体" w:eastAsia="宋体" w:cs="宋体"/>
          <w:b/>
          <w:bCs/>
          <w:color w:val="auto"/>
          <w:sz w:val="21"/>
          <w:szCs w:val="21"/>
          <w:lang w:val="en-US" w:eastAsia="zh-CN"/>
        </w:rPr>
      </w:pPr>
    </w:p>
    <w:sectPr>
      <w:footerReference r:id="rId3" w:type="default"/>
      <w:pgSz w:w="11906" w:h="16838"/>
      <w:pgMar w:top="1417" w:right="1080" w:bottom="1417"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70DB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42CD1">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D42CD1">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23BFA"/>
    <w:multiLevelType w:val="singleLevel"/>
    <w:tmpl w:val="5E523BFA"/>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F4BE2"/>
    <w:rsid w:val="00F861F5"/>
    <w:rsid w:val="02291994"/>
    <w:rsid w:val="02497534"/>
    <w:rsid w:val="02DC181A"/>
    <w:rsid w:val="03FF4BE2"/>
    <w:rsid w:val="050B6D23"/>
    <w:rsid w:val="07AB20F7"/>
    <w:rsid w:val="081163FE"/>
    <w:rsid w:val="08E32C9A"/>
    <w:rsid w:val="09EE3789"/>
    <w:rsid w:val="10423A34"/>
    <w:rsid w:val="1243594E"/>
    <w:rsid w:val="141A2ADF"/>
    <w:rsid w:val="142F7384"/>
    <w:rsid w:val="1548367B"/>
    <w:rsid w:val="1DAB1B41"/>
    <w:rsid w:val="1F6F5922"/>
    <w:rsid w:val="24C34ACD"/>
    <w:rsid w:val="2518388E"/>
    <w:rsid w:val="254C298A"/>
    <w:rsid w:val="27B0658D"/>
    <w:rsid w:val="2A0C326A"/>
    <w:rsid w:val="2A6A1192"/>
    <w:rsid w:val="2C806F50"/>
    <w:rsid w:val="2CD30697"/>
    <w:rsid w:val="314B0324"/>
    <w:rsid w:val="32A7158A"/>
    <w:rsid w:val="33240E2C"/>
    <w:rsid w:val="33F24A86"/>
    <w:rsid w:val="35A87AF3"/>
    <w:rsid w:val="35D579E0"/>
    <w:rsid w:val="36633A19"/>
    <w:rsid w:val="39DB775A"/>
    <w:rsid w:val="3C103A96"/>
    <w:rsid w:val="3E2B306F"/>
    <w:rsid w:val="3F5B3E28"/>
    <w:rsid w:val="408C7109"/>
    <w:rsid w:val="42224789"/>
    <w:rsid w:val="4230396D"/>
    <w:rsid w:val="470B6133"/>
    <w:rsid w:val="474B4782"/>
    <w:rsid w:val="4753709D"/>
    <w:rsid w:val="485633DE"/>
    <w:rsid w:val="4AA35FC2"/>
    <w:rsid w:val="4ADC060D"/>
    <w:rsid w:val="4D331F40"/>
    <w:rsid w:val="4DA8143A"/>
    <w:rsid w:val="4DE51ADA"/>
    <w:rsid w:val="4F2C7325"/>
    <w:rsid w:val="4F681A69"/>
    <w:rsid w:val="50171C3C"/>
    <w:rsid w:val="516D3625"/>
    <w:rsid w:val="54260108"/>
    <w:rsid w:val="54626518"/>
    <w:rsid w:val="577865C9"/>
    <w:rsid w:val="59C21551"/>
    <w:rsid w:val="5AC33B31"/>
    <w:rsid w:val="5D683706"/>
    <w:rsid w:val="5DBE7604"/>
    <w:rsid w:val="60E829A5"/>
    <w:rsid w:val="612B443D"/>
    <w:rsid w:val="633B5F5A"/>
    <w:rsid w:val="65DF711B"/>
    <w:rsid w:val="66426F8D"/>
    <w:rsid w:val="69C709D5"/>
    <w:rsid w:val="6A99675E"/>
    <w:rsid w:val="6CF22E26"/>
    <w:rsid w:val="6D5A769D"/>
    <w:rsid w:val="6EAE0573"/>
    <w:rsid w:val="6EB06071"/>
    <w:rsid w:val="6F235519"/>
    <w:rsid w:val="6FA220B1"/>
    <w:rsid w:val="70820965"/>
    <w:rsid w:val="71A2507A"/>
    <w:rsid w:val="729416C2"/>
    <w:rsid w:val="72DD6326"/>
    <w:rsid w:val="74033B6B"/>
    <w:rsid w:val="76AC673B"/>
    <w:rsid w:val="78B1554E"/>
    <w:rsid w:val="7A3B22B0"/>
    <w:rsid w:val="7BD170C1"/>
    <w:rsid w:val="7CC34878"/>
    <w:rsid w:val="7D845F69"/>
    <w:rsid w:val="7E1626EC"/>
    <w:rsid w:val="7FCA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png"/><Relationship Id="rId7" Type="http://schemas.openxmlformats.org/officeDocument/2006/relationships/image" Target="media/image3.emf"/><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emf"/><Relationship Id="rId2" Type="http://schemas.openxmlformats.org/officeDocument/2006/relationships/settings" Target="settings.xml"/><Relationship Id="rId19" Type="http://schemas.openxmlformats.org/officeDocument/2006/relationships/image" Target="media/image15.emf"/><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5124</Words>
  <Characters>5964</Characters>
  <Lines>0</Lines>
  <Paragraphs>0</Paragraphs>
  <TotalTime>12</TotalTime>
  <ScaleCrop>false</ScaleCrop>
  <LinksUpToDate>false</LinksUpToDate>
  <CharactersWithSpaces>6000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2026-05-26T02:39:00Z</dcterms:created>
  <dc:creator>菁～</dc:creator>
  <cp:lastModifiedBy>菁～</cp:lastModifiedBy>
  <dcterms:modified xsi:type="dcterms:W3CDTF">2026-06-02T01:59:02Z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F3970C4068064D39A4B3BE01F913C6DD_11</vt:lpwstr>
  </property>
  <property fmtid="{D5CDD505-2E9C-101B-9397-08002B2CF9AE}" pid="4" name="KSOTemplateDocerSaveRecord">
    <vt:lpwstr>eyJoZGlkIjoiNmZlMjU0NWQ1NjhlMzg3YzQxZDFmZjE5MWM3OTY3NzciLCJ1c2VySWQiOiIxMjY0NDM0NTc0In0=</vt:lpwstr>
  </property>
</Properties>
</file>